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10D" w:rsidRPr="00707D4E" w:rsidRDefault="00D65910" w:rsidP="00D2710D">
      <w:pPr>
        <w:suppressAutoHyphens/>
        <w:jc w:val="center"/>
        <w:outlineLvl w:val="0"/>
        <w:rPr>
          <w:szCs w:val="22"/>
        </w:rPr>
      </w:pPr>
      <w:bookmarkStart w:id="0" w:name="_GoBack"/>
      <w:bookmarkEnd w:id="0"/>
      <w:r>
        <w:rPr>
          <w:sz w:val="52"/>
          <w:szCs w:val="52"/>
        </w:rPr>
        <w:t>Vandolah Power Company, LLC</w:t>
      </w:r>
    </w:p>
    <w:p w:rsidR="00D2710D" w:rsidRPr="002E5AA6" w:rsidRDefault="00D65910" w:rsidP="00D2710D">
      <w:pPr>
        <w:spacing w:after="120"/>
        <w:jc w:val="center"/>
        <w:outlineLvl w:val="0"/>
        <w:rPr>
          <w:sz w:val="48"/>
          <w:szCs w:val="48"/>
        </w:rPr>
      </w:pPr>
      <w:r>
        <w:rPr>
          <w:sz w:val="48"/>
          <w:szCs w:val="48"/>
        </w:rPr>
        <w:t>Vandolah Power Project</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D65910">
        <w:rPr>
          <w:sz w:val="36"/>
          <w:szCs w:val="36"/>
        </w:rPr>
        <w:t>0490043</w:t>
      </w:r>
    </w:p>
    <w:p w:rsidR="00D2710D" w:rsidRPr="002E5AA6" w:rsidRDefault="00D65910" w:rsidP="00D2710D">
      <w:pPr>
        <w:spacing w:line="240" w:lineRule="atLeast"/>
        <w:jc w:val="center"/>
        <w:outlineLvl w:val="0"/>
        <w:rPr>
          <w:sz w:val="36"/>
          <w:szCs w:val="36"/>
        </w:rPr>
      </w:pPr>
      <w:r>
        <w:rPr>
          <w:sz w:val="36"/>
          <w:szCs w:val="36"/>
        </w:rPr>
        <w:t>Hardee</w:t>
      </w:r>
      <w:r w:rsidR="00D2710D" w:rsidRPr="002E5AA6">
        <w:rPr>
          <w:sz w:val="36"/>
          <w:szCs w:val="36"/>
        </w:rPr>
        <w:t xml:space="preserve"> County</w:t>
      </w:r>
    </w:p>
    <w:p w:rsidR="00D2710D" w:rsidRPr="00D65910" w:rsidRDefault="00D2710D" w:rsidP="00D2710D">
      <w:pPr>
        <w:pStyle w:val="Heading4"/>
        <w:spacing w:after="120"/>
        <w:jc w:val="center"/>
        <w:rPr>
          <w:b w:val="0"/>
          <w:sz w:val="36"/>
          <w:szCs w:val="36"/>
        </w:rPr>
      </w:pPr>
      <w:r w:rsidRPr="00D65910">
        <w:rPr>
          <w:b w:val="0"/>
          <w:sz w:val="36"/>
          <w:szCs w:val="36"/>
        </w:rPr>
        <w:t>Title V Air Operation Permit Renewal</w:t>
      </w:r>
    </w:p>
    <w:p w:rsidR="00D2710D" w:rsidRPr="00D65910" w:rsidRDefault="00D2710D" w:rsidP="00D2710D">
      <w:pPr>
        <w:pStyle w:val="Heading4"/>
        <w:jc w:val="center"/>
        <w:rPr>
          <w:bCs w:val="0"/>
        </w:rPr>
      </w:pPr>
      <w:r w:rsidRPr="00D65910">
        <w:t xml:space="preserve">Permit No. </w:t>
      </w:r>
      <w:r w:rsidR="00D65910" w:rsidRPr="00D65910">
        <w:rPr>
          <w:bCs w:val="0"/>
        </w:rPr>
        <w:t>0490043</w:t>
      </w:r>
      <w:r w:rsidRPr="00D65910">
        <w:rPr>
          <w:bCs w:val="0"/>
        </w:rPr>
        <w:t>-</w:t>
      </w:r>
      <w:r w:rsidR="00302F01">
        <w:rPr>
          <w:bCs w:val="0"/>
        </w:rPr>
        <w:t>011</w:t>
      </w:r>
      <w:r w:rsidRPr="00D65910">
        <w:rPr>
          <w:bCs w:val="0"/>
        </w:rPr>
        <w:t>-AV</w:t>
      </w:r>
    </w:p>
    <w:p w:rsidR="00D2710D" w:rsidRDefault="00D2710D" w:rsidP="006B47E9">
      <w:pPr>
        <w:spacing w:after="120"/>
        <w:jc w:val="center"/>
        <w:rPr>
          <w:sz w:val="24"/>
        </w:rPr>
      </w:pPr>
      <w:r w:rsidRPr="00D65910">
        <w:rPr>
          <w:sz w:val="24"/>
        </w:rPr>
        <w:t xml:space="preserve">(Renewal of Title V Air Operation Permit No. </w:t>
      </w:r>
      <w:r w:rsidR="00D65910" w:rsidRPr="00D65910">
        <w:rPr>
          <w:sz w:val="24"/>
        </w:rPr>
        <w:t>0490043</w:t>
      </w:r>
      <w:r w:rsidRPr="00D65910">
        <w:rPr>
          <w:sz w:val="24"/>
        </w:rPr>
        <w:t>-</w:t>
      </w:r>
      <w:r w:rsidR="00D65910" w:rsidRPr="00D65910">
        <w:rPr>
          <w:sz w:val="24"/>
        </w:rPr>
        <w:t>009</w:t>
      </w:r>
      <w:r w:rsidRPr="00D65910">
        <w:rPr>
          <w:sz w:val="24"/>
        </w:rPr>
        <w:t>-AV)</w:t>
      </w:r>
    </w:p>
    <w:p w:rsidR="00D2710D" w:rsidRDefault="006B47E9" w:rsidP="00D2710D">
      <w:pPr>
        <w:jc w:val="center"/>
      </w:pPr>
      <w:r>
        <w:rPr>
          <w:noProof/>
        </w:rPr>
        <w:drawing>
          <wp:inline distT="0" distB="0" distL="0" distR="0" wp14:anchorId="32F811BD" wp14:editId="71CD51B4">
            <wp:extent cx="2403134" cy="24031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4972" cy="2444972"/>
                    </a:xfrm>
                    <a:prstGeom prst="rect">
                      <a:avLst/>
                    </a:prstGeom>
                  </pic:spPr>
                </pic:pic>
              </a:graphicData>
            </a:graphic>
          </wp:inline>
        </w:drawing>
      </w:r>
    </w:p>
    <w:p w:rsidR="00D2710D" w:rsidRPr="00E210D2" w:rsidRDefault="00D2710D" w:rsidP="006B47E9">
      <w:pPr>
        <w:spacing w:before="120"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054BE0" w:rsidRDefault="00C973C6" w:rsidP="00D2710D">
      <w:pPr>
        <w:jc w:val="center"/>
        <w:rPr>
          <w:sz w:val="28"/>
        </w:rPr>
      </w:pPr>
      <w:r>
        <w:rPr>
          <w:sz w:val="28"/>
        </w:rPr>
        <w:t xml:space="preserve">Email:  </w:t>
      </w:r>
      <w:r w:rsidRPr="00D65910">
        <w:rPr>
          <w:sz w:val="28"/>
        </w:rPr>
        <w:t>DARM_Permitting@dep.state.fl.us</w:t>
      </w:r>
    </w:p>
    <w:p w:rsidR="00D2710D" w:rsidRDefault="00D2710D" w:rsidP="00183E1B">
      <w:pPr>
        <w:jc w:val="center"/>
      </w:pPr>
    </w:p>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D65910" w:rsidRDefault="00D65910" w:rsidP="00D65910">
      <w:pPr>
        <w:spacing w:before="60"/>
        <w:jc w:val="center"/>
        <w:rPr>
          <w:sz w:val="28"/>
          <w:szCs w:val="28"/>
        </w:rPr>
      </w:pPr>
      <w:r w:rsidRPr="00D65910">
        <w:rPr>
          <w:sz w:val="28"/>
          <w:szCs w:val="28"/>
        </w:rPr>
        <w:t>Departme</w:t>
      </w:r>
      <w:r>
        <w:rPr>
          <w:sz w:val="28"/>
          <w:szCs w:val="28"/>
        </w:rPr>
        <w:t>nt of Environmental Protection</w:t>
      </w:r>
    </w:p>
    <w:p w:rsidR="00D2710D" w:rsidRPr="00D65910" w:rsidRDefault="00D65910" w:rsidP="00D65910">
      <w:pPr>
        <w:jc w:val="center"/>
        <w:rPr>
          <w:sz w:val="28"/>
          <w:szCs w:val="28"/>
        </w:rPr>
      </w:pPr>
      <w:r w:rsidRPr="00D65910">
        <w:rPr>
          <w:sz w:val="28"/>
          <w:szCs w:val="28"/>
        </w:rPr>
        <w:t>Southwest District Office</w:t>
      </w:r>
    </w:p>
    <w:p w:rsidR="00D2710D" w:rsidRPr="00D65910" w:rsidRDefault="00D65910" w:rsidP="00D2710D">
      <w:pPr>
        <w:jc w:val="center"/>
        <w:rPr>
          <w:sz w:val="28"/>
          <w:szCs w:val="28"/>
        </w:rPr>
      </w:pPr>
      <w:r w:rsidRPr="00D65910">
        <w:rPr>
          <w:sz w:val="28"/>
          <w:szCs w:val="28"/>
        </w:rPr>
        <w:t>13051 North Telecom Parkway</w:t>
      </w:r>
    </w:p>
    <w:p w:rsidR="00D2710D" w:rsidRPr="00D65910" w:rsidRDefault="00D65910" w:rsidP="00D2710D">
      <w:pPr>
        <w:jc w:val="center"/>
        <w:rPr>
          <w:sz w:val="28"/>
          <w:szCs w:val="28"/>
        </w:rPr>
      </w:pPr>
      <w:r w:rsidRPr="00D65910">
        <w:rPr>
          <w:sz w:val="28"/>
          <w:szCs w:val="28"/>
        </w:rPr>
        <w:t xml:space="preserve">Temple Terrace, </w:t>
      </w:r>
      <w:proofErr w:type="gramStart"/>
      <w:r w:rsidRPr="00D65910">
        <w:rPr>
          <w:sz w:val="28"/>
          <w:szCs w:val="28"/>
        </w:rPr>
        <w:t>Florida  33637</w:t>
      </w:r>
      <w:proofErr w:type="gramEnd"/>
    </w:p>
    <w:p w:rsidR="00D2710D" w:rsidRPr="00D65910" w:rsidRDefault="00D2710D" w:rsidP="00D2710D">
      <w:pPr>
        <w:spacing w:before="120"/>
        <w:jc w:val="center"/>
        <w:rPr>
          <w:sz w:val="28"/>
          <w:szCs w:val="28"/>
        </w:rPr>
      </w:pPr>
      <w:r w:rsidRPr="00D65910">
        <w:rPr>
          <w:sz w:val="28"/>
          <w:szCs w:val="28"/>
        </w:rPr>
        <w:t>Telephone:  (</w:t>
      </w:r>
      <w:r w:rsidR="00D65910" w:rsidRPr="00D65910">
        <w:rPr>
          <w:sz w:val="28"/>
          <w:szCs w:val="28"/>
        </w:rPr>
        <w:t>813</w:t>
      </w:r>
      <w:r w:rsidRPr="00D65910">
        <w:rPr>
          <w:sz w:val="28"/>
          <w:szCs w:val="28"/>
        </w:rPr>
        <w:t xml:space="preserve">) </w:t>
      </w:r>
      <w:r w:rsidR="00D65910" w:rsidRPr="00D65910">
        <w:rPr>
          <w:sz w:val="28"/>
          <w:szCs w:val="28"/>
        </w:rPr>
        <w:t>632-7600</w:t>
      </w:r>
    </w:p>
    <w:p w:rsidR="00183E1B" w:rsidRDefault="00183E1B" w:rsidP="005A3325">
      <w:pPr>
        <w:jc w:val="center"/>
        <w:rPr>
          <w:sz w:val="24"/>
        </w:rPr>
      </w:pPr>
      <w:r w:rsidRPr="00D65910">
        <w:rPr>
          <w:sz w:val="28"/>
          <w:szCs w:val="28"/>
        </w:rPr>
        <w:t xml:space="preserve">Email (preferred):  </w:t>
      </w:r>
      <w:r w:rsidR="00D65910" w:rsidRPr="00D65910">
        <w:rPr>
          <w:sz w:val="28"/>
          <w:szCs w:val="28"/>
        </w:rPr>
        <w:t>SWD_Air</w:t>
      </w:r>
      <w:r w:rsidRPr="00D65910">
        <w:rPr>
          <w:sz w:val="28"/>
          <w:szCs w:val="28"/>
        </w:rPr>
        <w:t>@dep.state.fl.us</w:t>
      </w:r>
    </w:p>
    <w:p w:rsidR="006910A9" w:rsidRDefault="006910A9" w:rsidP="006910A9">
      <w:pPr>
        <w:pStyle w:val="TOC1"/>
        <w:jc w:val="center"/>
        <w:rPr>
          <w:sz w:val="32"/>
          <w:u w:val="single"/>
        </w:rPr>
        <w:sectPr w:rsidR="006910A9" w:rsidSect="00183E1B">
          <w:headerReference w:type="even" r:id="rId9"/>
          <w:headerReference w:type="default" r:id="rId10"/>
          <w:footerReference w:type="even" r:id="rId11"/>
          <w:footerReference w:type="default" r:id="rId12"/>
          <w:headerReference w:type="first" r:id="rId13"/>
          <w:footerReference w:type="first" r:id="rId14"/>
          <w:pgSz w:w="12240" w:h="15840" w:code="1"/>
          <w:pgMar w:top="900" w:right="1152" w:bottom="720" w:left="1152" w:header="63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Permit </w:t>
      </w:r>
      <w:r w:rsidR="00CB0DAA" w:rsidRPr="00D65910">
        <w:rPr>
          <w:sz w:val="32"/>
          <w:u w:val="single"/>
        </w:rPr>
        <w:t>Renewal</w:t>
      </w:r>
    </w:p>
    <w:p w:rsidR="006910A9" w:rsidRDefault="006910A9" w:rsidP="006910A9">
      <w:pPr>
        <w:jc w:val="center"/>
      </w:pPr>
      <w:r w:rsidRPr="00D82ABF">
        <w:t>Permit No.</w:t>
      </w:r>
      <w:r>
        <w:t xml:space="preserve"> </w:t>
      </w:r>
      <w:r w:rsidR="00D65910" w:rsidRPr="00D65910">
        <w:t>0490043</w:t>
      </w:r>
      <w:r w:rsidRPr="00D65910">
        <w:t>-</w:t>
      </w:r>
      <w:r w:rsidR="00302F01">
        <w:t>011</w:t>
      </w:r>
      <w:r w:rsidR="00D2710D">
        <w:t>-</w:t>
      </w:r>
      <w:r>
        <w:t>AV</w:t>
      </w:r>
    </w:p>
    <w:p w:rsidR="00307226" w:rsidRDefault="00307226" w:rsidP="006910A9">
      <w:pPr>
        <w:jc w:val="center"/>
      </w:pPr>
    </w:p>
    <w:p w:rsidR="006910A9" w:rsidRDefault="006910A9" w:rsidP="006910A9">
      <w:pPr>
        <w:jc w:val="center"/>
      </w:pPr>
      <w:bookmarkStart w:id="1" w:name="TableOfContents"/>
      <w:r>
        <w:rPr>
          <w:b/>
          <w:u w:val="single"/>
        </w:rPr>
        <w:t>Table of Contents</w:t>
      </w:r>
      <w:bookmarkEnd w:id="1"/>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Placard Page</w:t>
      </w:r>
      <w:r w:rsidR="00A225CC">
        <w:t>.</w:t>
      </w:r>
      <w:r>
        <w:t xml:space="preserve"> </w:t>
      </w:r>
      <w:r>
        <w:tab/>
        <w:t xml:space="preserve"> </w:t>
      </w:r>
      <w:r w:rsidR="009C3D6A" w:rsidRPr="00982B25">
        <w:rPr>
          <w:color w:val="4F81BD" w:themeColor="accent1"/>
        </w:rPr>
        <w:fldChar w:fldCharType="begin"/>
      </w:r>
      <w:r w:rsidR="009C3D6A" w:rsidRPr="00982B25">
        <w:rPr>
          <w:color w:val="4F81BD" w:themeColor="accent1"/>
        </w:rPr>
        <w:instrText xml:space="preserve"> PAGEREF Placard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1</w:t>
      </w:r>
      <w:r w:rsidR="009C3D6A" w:rsidRPr="00982B25">
        <w:rPr>
          <w:color w:val="4F81BD" w:themeColor="accent1"/>
        </w:rPr>
        <w:fldChar w:fldCharType="end"/>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w:t>
      </w:r>
      <w:r w:rsidR="009C3D6A" w:rsidRPr="00982B25">
        <w:rPr>
          <w:color w:val="4F81BD" w:themeColor="accent1"/>
        </w:rPr>
        <w:fldChar w:fldCharType="begin"/>
      </w:r>
      <w:r w:rsidR="009C3D6A" w:rsidRPr="00982B25">
        <w:rPr>
          <w:color w:val="4F81BD" w:themeColor="accent1"/>
        </w:rPr>
        <w:instrText xml:space="preserve"> PAGEREF SectionIA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2</w:t>
      </w:r>
      <w:r w:rsidR="009C3D6A" w:rsidRPr="00982B25">
        <w:rPr>
          <w:color w:val="4F81BD" w:themeColor="accent1"/>
        </w:rPr>
        <w:fldChar w:fldCharType="end"/>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w:t>
      </w:r>
      <w:r w:rsidR="009C3D6A" w:rsidRPr="00982B25">
        <w:rPr>
          <w:color w:val="4F81BD" w:themeColor="accent1"/>
        </w:rPr>
        <w:fldChar w:fldCharType="begin"/>
      </w:r>
      <w:r w:rsidR="009C3D6A" w:rsidRPr="00982B25">
        <w:rPr>
          <w:color w:val="4F81BD" w:themeColor="accent1"/>
        </w:rPr>
        <w:instrText xml:space="preserve"> PAGEREF SectionIB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2</w:t>
      </w:r>
      <w:r w:rsidR="009C3D6A" w:rsidRPr="00982B25">
        <w:rPr>
          <w:color w:val="4F81BD" w:themeColor="accent1"/>
        </w:rPr>
        <w:fldChar w:fldCharType="end"/>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9C3D6A" w:rsidRPr="00982B25">
        <w:rPr>
          <w:color w:val="4F81BD" w:themeColor="accent1"/>
        </w:rPr>
        <w:fldChar w:fldCharType="begin"/>
      </w:r>
      <w:r w:rsidR="009C3D6A" w:rsidRPr="00982B25">
        <w:rPr>
          <w:color w:val="4F81BD" w:themeColor="accent1"/>
        </w:rPr>
        <w:instrText xml:space="preserve"> PAGEREF SectionIC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2</w:t>
      </w:r>
      <w:r w:rsidR="009C3D6A" w:rsidRPr="00982B25">
        <w:rPr>
          <w:color w:val="4F81BD" w:themeColor="accent1"/>
        </w:rPr>
        <w:fldChar w:fldCharType="end"/>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9C3D6A" w:rsidRPr="00982B25">
        <w:rPr>
          <w:color w:val="4F81BD" w:themeColor="accent1"/>
        </w:rPr>
        <w:fldChar w:fldCharType="begin"/>
      </w:r>
      <w:r w:rsidR="009C3D6A" w:rsidRPr="00982B25">
        <w:rPr>
          <w:color w:val="4F81BD" w:themeColor="accent1"/>
        </w:rPr>
        <w:instrText xml:space="preserve"> PAGEREF SectionII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4</w:t>
      </w:r>
      <w:r w:rsidR="009C3D6A" w:rsidRPr="00982B25">
        <w:rPr>
          <w:color w:val="4F81BD" w:themeColor="accent1"/>
        </w:rPr>
        <w:fldChar w:fldCharType="end"/>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Pr="009C3D6A" w:rsidRDefault="005F79CF" w:rsidP="00AD07D0">
      <w:pPr>
        <w:tabs>
          <w:tab w:val="left" w:pos="360"/>
          <w:tab w:val="left" w:pos="720"/>
          <w:tab w:val="left" w:pos="1080"/>
          <w:tab w:val="left" w:pos="1440"/>
          <w:tab w:val="right" w:leader="dot" w:pos="10080"/>
        </w:tabs>
      </w:pPr>
      <w:r>
        <w:tab/>
      </w:r>
      <w:r w:rsidRPr="009C3D6A">
        <w:t>A.</w:t>
      </w:r>
      <w:r w:rsidRPr="009C3D6A">
        <w:tab/>
      </w:r>
      <w:r w:rsidR="009C3D6A" w:rsidRPr="009C3D6A">
        <w:t>EU Nos. 001 – 004, Four 170 MW Simple Cycle Combustion Turbines</w:t>
      </w:r>
      <w:r w:rsidRPr="009C3D6A">
        <w:t xml:space="preserve">. </w:t>
      </w:r>
      <w:r w:rsidRPr="009C3D6A">
        <w:tab/>
        <w:t xml:space="preserve"> </w:t>
      </w:r>
      <w:r w:rsidR="009C3D6A" w:rsidRPr="00982B25">
        <w:rPr>
          <w:color w:val="4F81BD" w:themeColor="accent1"/>
        </w:rPr>
        <w:fldChar w:fldCharType="begin"/>
      </w:r>
      <w:r w:rsidR="009C3D6A" w:rsidRPr="00982B25">
        <w:rPr>
          <w:color w:val="4F81BD" w:themeColor="accent1"/>
        </w:rPr>
        <w:instrText xml:space="preserve"> PAGEREF SectionIIIA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7</w:t>
      </w:r>
      <w:r w:rsidR="009C3D6A" w:rsidRPr="00982B25">
        <w:rPr>
          <w:color w:val="4F81BD" w:themeColor="accent1"/>
        </w:rPr>
        <w:fldChar w:fldCharType="end"/>
      </w:r>
    </w:p>
    <w:p w:rsidR="005F79CF" w:rsidRPr="009C3D6A" w:rsidRDefault="005F79CF" w:rsidP="00AD07D0">
      <w:pPr>
        <w:tabs>
          <w:tab w:val="left" w:pos="360"/>
          <w:tab w:val="left" w:pos="720"/>
          <w:tab w:val="left" w:pos="1080"/>
          <w:tab w:val="left" w:pos="1440"/>
          <w:tab w:val="right" w:leader="dot" w:pos="10080"/>
        </w:tabs>
      </w:pPr>
      <w:r w:rsidRPr="009C3D6A">
        <w:tab/>
        <w:t>B.</w:t>
      </w:r>
      <w:r w:rsidRPr="009C3D6A">
        <w:tab/>
      </w:r>
      <w:r w:rsidR="009C3D6A" w:rsidRPr="009C3D6A">
        <w:t>EU No. 007 – 011, Five Diesel-Fueled Emergency Engines</w:t>
      </w:r>
      <w:r w:rsidRPr="009C3D6A">
        <w:t xml:space="preserve">. </w:t>
      </w:r>
      <w:r w:rsidRPr="009C3D6A">
        <w:tab/>
        <w:t xml:space="preserve"> </w:t>
      </w:r>
      <w:r w:rsidR="009C3D6A" w:rsidRPr="00982B25">
        <w:rPr>
          <w:color w:val="4F81BD" w:themeColor="accent1"/>
        </w:rPr>
        <w:fldChar w:fldCharType="begin"/>
      </w:r>
      <w:r w:rsidR="009C3D6A" w:rsidRPr="00982B25">
        <w:rPr>
          <w:color w:val="4F81BD" w:themeColor="accent1"/>
        </w:rPr>
        <w:instrText xml:space="preserve"> PAGEREF SectionIIIB \h </w:instrText>
      </w:r>
      <w:r w:rsidR="009C3D6A" w:rsidRPr="00982B25">
        <w:rPr>
          <w:color w:val="4F81BD" w:themeColor="accent1"/>
        </w:rPr>
      </w:r>
      <w:r w:rsidR="009C3D6A" w:rsidRPr="00982B25">
        <w:rPr>
          <w:color w:val="4F81BD" w:themeColor="accent1"/>
        </w:rPr>
        <w:fldChar w:fldCharType="separate"/>
      </w:r>
      <w:r w:rsidR="00E03F3B">
        <w:rPr>
          <w:noProof/>
          <w:color w:val="4F81BD" w:themeColor="accent1"/>
        </w:rPr>
        <w:t>13</w:t>
      </w:r>
      <w:r w:rsidR="009C3D6A" w:rsidRPr="00982B25">
        <w:rPr>
          <w:color w:val="4F81BD" w:themeColor="accent1"/>
        </w:rPr>
        <w:fldChar w:fldCharType="end"/>
      </w:r>
    </w:p>
    <w:p w:rsidR="005F79CF" w:rsidRPr="009C3D6A" w:rsidRDefault="005F79CF" w:rsidP="00AD07D0">
      <w:pPr>
        <w:tabs>
          <w:tab w:val="left" w:pos="360"/>
          <w:tab w:val="left" w:pos="720"/>
          <w:tab w:val="left" w:pos="1080"/>
          <w:tab w:val="left" w:pos="1440"/>
          <w:tab w:val="right" w:leader="dot" w:pos="10080"/>
        </w:tabs>
      </w:pPr>
    </w:p>
    <w:p w:rsidR="005F79CF" w:rsidRPr="009C3D6A" w:rsidRDefault="005F79CF" w:rsidP="00AD07D0">
      <w:pPr>
        <w:tabs>
          <w:tab w:val="left" w:pos="360"/>
          <w:tab w:val="left" w:pos="720"/>
          <w:tab w:val="left" w:pos="1080"/>
          <w:tab w:val="left" w:pos="1440"/>
          <w:tab w:val="right" w:leader="dot" w:pos="10080"/>
        </w:tabs>
      </w:pPr>
      <w:r w:rsidRPr="009C3D6A">
        <w:t>IV.</w:t>
      </w:r>
      <w:r w:rsidRPr="009C3D6A">
        <w:tab/>
        <w:t xml:space="preserve">Acid Rain Part. </w:t>
      </w:r>
      <w:r w:rsidRPr="009C3D6A">
        <w:tab/>
        <w:t xml:space="preserve"> </w:t>
      </w:r>
      <w:r w:rsidR="009C3D6A" w:rsidRPr="00982B25">
        <w:rPr>
          <w:color w:val="4F81BD" w:themeColor="accent1"/>
        </w:rPr>
        <w:fldChar w:fldCharType="begin"/>
      </w:r>
      <w:r w:rsidR="009C3D6A" w:rsidRPr="00982B25">
        <w:rPr>
          <w:color w:val="4F81BD" w:themeColor="accent1"/>
        </w:rPr>
        <w:instrText xml:space="preserve"> PAGEREF SectionIV \h </w:instrText>
      </w:r>
      <w:r w:rsidR="009C3D6A" w:rsidRPr="00982B25">
        <w:rPr>
          <w:color w:val="4F81BD" w:themeColor="accent1"/>
        </w:rPr>
      </w:r>
      <w:r w:rsidR="009C3D6A" w:rsidRPr="00982B25">
        <w:rPr>
          <w:color w:val="4F81BD" w:themeColor="accent1"/>
        </w:rPr>
        <w:fldChar w:fldCharType="separate"/>
      </w:r>
      <w:r w:rsidR="0067329B">
        <w:rPr>
          <w:noProof/>
          <w:color w:val="4F81BD" w:themeColor="accent1"/>
        </w:rPr>
        <w:t>16</w:t>
      </w:r>
      <w:r w:rsidR="009C3D6A" w:rsidRPr="00982B25">
        <w:rPr>
          <w:color w:val="4F81BD" w:themeColor="accent1"/>
        </w:rPr>
        <w:fldChar w:fldCharType="end"/>
      </w:r>
    </w:p>
    <w:p w:rsidR="00186B07" w:rsidRPr="009C3D6A" w:rsidRDefault="00186B07" w:rsidP="00186B07">
      <w:pPr>
        <w:tabs>
          <w:tab w:val="left" w:pos="360"/>
          <w:tab w:val="left" w:pos="720"/>
          <w:tab w:val="left" w:pos="1080"/>
          <w:tab w:val="left" w:pos="1440"/>
          <w:tab w:val="right" w:leader="dot" w:pos="10080"/>
        </w:tabs>
      </w:pPr>
      <w:r w:rsidRPr="009C3D6A">
        <w:tab/>
        <w:t>Phase II Acid Rain Application/Compliance Plan.</w:t>
      </w:r>
    </w:p>
    <w:p w:rsidR="00186B07" w:rsidRDefault="00186B07" w:rsidP="00186B07">
      <w:pPr>
        <w:tabs>
          <w:tab w:val="left" w:pos="360"/>
          <w:tab w:val="left" w:pos="720"/>
          <w:tab w:val="left" w:pos="1080"/>
          <w:tab w:val="left" w:pos="1440"/>
          <w:tab w:val="right" w:leader="dot" w:pos="10080"/>
        </w:tabs>
      </w:pPr>
      <w:r w:rsidRPr="009C3D6A">
        <w:tab/>
        <w:t>Phase II Acid Rain NO</w:t>
      </w:r>
      <w:r w:rsidRPr="009C3D6A">
        <w:rPr>
          <w:vertAlign w:val="subscript"/>
        </w:rPr>
        <w:t>X</w:t>
      </w:r>
      <w:r w:rsidRPr="009C3D6A">
        <w:t xml:space="preserve"> Compliance Plan.</w:t>
      </w:r>
    </w:p>
    <w:p w:rsidR="00533828" w:rsidRDefault="00533828"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rsidRPr="00A225CC">
        <w:t>V.</w:t>
      </w:r>
      <w:r>
        <w:tab/>
      </w:r>
      <w:r w:rsidR="004642C4">
        <w:t>Appendices</w:t>
      </w:r>
      <w:r>
        <w:t xml:space="preserve">. </w:t>
      </w:r>
      <w:r>
        <w:tab/>
        <w:t xml:space="preserve"> </w:t>
      </w:r>
      <w:r w:rsidR="009C3D6A">
        <w:t>Attached</w:t>
      </w:r>
    </w:p>
    <w:p w:rsidR="004A234B" w:rsidRPr="000B08FD" w:rsidRDefault="004A234B" w:rsidP="00AD07D0">
      <w:pPr>
        <w:tabs>
          <w:tab w:val="left" w:pos="360"/>
          <w:tab w:val="left" w:pos="720"/>
          <w:tab w:val="left" w:pos="1080"/>
          <w:tab w:val="left" w:pos="1440"/>
          <w:tab w:val="right" w:leader="dot" w:pos="10080"/>
        </w:tabs>
      </w:pPr>
      <w:r>
        <w:tab/>
      </w:r>
      <w:r w:rsidRPr="000B08FD">
        <w:t>Appendix A</w:t>
      </w:r>
      <w:r w:rsidR="00EB428B" w:rsidRPr="000B08FD">
        <w:t>,</w:t>
      </w:r>
      <w:r w:rsidRPr="000B08FD">
        <w:t xml:space="preserve"> Glossary</w:t>
      </w:r>
      <w:r w:rsidR="009D0532" w:rsidRPr="000B08FD">
        <w:t>.</w:t>
      </w:r>
    </w:p>
    <w:p w:rsidR="004B723E" w:rsidRPr="000B08FD" w:rsidRDefault="004B723E" w:rsidP="004B723E">
      <w:pPr>
        <w:tabs>
          <w:tab w:val="left" w:pos="360"/>
          <w:tab w:val="left" w:pos="720"/>
          <w:tab w:val="left" w:pos="1080"/>
          <w:tab w:val="left" w:pos="1440"/>
          <w:tab w:val="right" w:leader="dot" w:pos="10080"/>
        </w:tabs>
      </w:pPr>
      <w:r w:rsidRPr="000B08FD">
        <w:tab/>
        <w:t>Appendix I, List of Insignificant Emissions Units and/or Activities.</w:t>
      </w:r>
    </w:p>
    <w:p w:rsidR="009631A9" w:rsidRPr="000B08FD" w:rsidRDefault="009631A9" w:rsidP="004B723E">
      <w:pPr>
        <w:tabs>
          <w:tab w:val="left" w:pos="360"/>
          <w:tab w:val="left" w:pos="720"/>
          <w:tab w:val="left" w:pos="1080"/>
          <w:tab w:val="left" w:pos="1440"/>
          <w:tab w:val="right" w:leader="dot" w:pos="10080"/>
        </w:tabs>
      </w:pPr>
      <w:r w:rsidRPr="000B08FD">
        <w:tab/>
        <w:t>Appendix NESHAP Subpart A</w:t>
      </w:r>
      <w:r w:rsidR="00A225CC" w:rsidRPr="000B08FD">
        <w:t xml:space="preserve">, </w:t>
      </w:r>
      <w:r w:rsidRPr="000B08FD">
        <w:t>General Provisions</w:t>
      </w:r>
      <w:r w:rsidR="009C3D6A" w:rsidRPr="000B08FD">
        <w:t>.</w:t>
      </w:r>
    </w:p>
    <w:p w:rsidR="009C3D6A" w:rsidRPr="000B08FD" w:rsidRDefault="009C3D6A" w:rsidP="009C3D6A">
      <w:pPr>
        <w:tabs>
          <w:tab w:val="left" w:pos="360"/>
          <w:tab w:val="left" w:pos="720"/>
          <w:tab w:val="left" w:pos="1080"/>
          <w:tab w:val="left" w:pos="1440"/>
          <w:tab w:val="right" w:leader="dot" w:pos="10080"/>
        </w:tabs>
      </w:pPr>
      <w:r w:rsidRPr="000B08FD">
        <w:tab/>
      </w:r>
      <w:r w:rsidR="0015428B" w:rsidRPr="000B08FD">
        <w:t>Appendix NESHAP</w:t>
      </w:r>
      <w:r w:rsidRPr="000B08FD">
        <w:t xml:space="preserve"> Subpart ZZZZ, National Emissions Standards for Hazardous Air Pollutants For </w:t>
      </w:r>
    </w:p>
    <w:p w:rsidR="0015428B" w:rsidRPr="000B08FD" w:rsidRDefault="009C3D6A" w:rsidP="009C3D6A">
      <w:pPr>
        <w:tabs>
          <w:tab w:val="left" w:pos="360"/>
          <w:tab w:val="left" w:pos="720"/>
          <w:tab w:val="left" w:pos="1080"/>
          <w:tab w:val="left" w:pos="1440"/>
          <w:tab w:val="right" w:leader="dot" w:pos="10080"/>
        </w:tabs>
      </w:pPr>
      <w:r w:rsidRPr="000B08FD">
        <w:tab/>
      </w:r>
      <w:r w:rsidRPr="000B08FD">
        <w:tab/>
        <w:t>Stationary Reciprocating Internal Combustion Engines.</w:t>
      </w:r>
    </w:p>
    <w:p w:rsidR="0015428B" w:rsidRPr="000B08FD" w:rsidRDefault="0015428B" w:rsidP="00D91F6D">
      <w:pPr>
        <w:tabs>
          <w:tab w:val="left" w:pos="360"/>
          <w:tab w:val="left" w:pos="720"/>
          <w:tab w:val="left" w:pos="1080"/>
          <w:tab w:val="left" w:pos="1440"/>
          <w:tab w:val="right" w:leader="dot" w:pos="10080"/>
        </w:tabs>
        <w:ind w:left="720" w:hanging="720"/>
      </w:pPr>
      <w:r w:rsidRPr="000B08FD">
        <w:tab/>
        <w:t>Appendix</w:t>
      </w:r>
      <w:r w:rsidR="009C3D6A" w:rsidRPr="000B08FD">
        <w:t xml:space="preserve"> NSPS</w:t>
      </w:r>
      <w:r w:rsidRPr="000B08FD">
        <w:t xml:space="preserve"> </w:t>
      </w:r>
      <w:r w:rsidR="00705920" w:rsidRPr="000B08FD">
        <w:t>Subpart A</w:t>
      </w:r>
      <w:r w:rsidR="00A225CC" w:rsidRPr="000B08FD">
        <w:t xml:space="preserve">, </w:t>
      </w:r>
      <w:r w:rsidR="007C2149" w:rsidRPr="000B08FD">
        <w:t>General Provisions</w:t>
      </w:r>
      <w:r w:rsidR="00D91394" w:rsidRPr="000B08FD">
        <w:t>.</w:t>
      </w:r>
    </w:p>
    <w:p w:rsidR="000C1108" w:rsidRPr="000B08FD" w:rsidRDefault="000C1108" w:rsidP="004B723E">
      <w:pPr>
        <w:tabs>
          <w:tab w:val="left" w:pos="360"/>
          <w:tab w:val="left" w:pos="720"/>
          <w:tab w:val="left" w:pos="1080"/>
          <w:tab w:val="left" w:pos="1440"/>
          <w:tab w:val="right" w:leader="dot" w:pos="10080"/>
        </w:tabs>
      </w:pPr>
      <w:r w:rsidRPr="000B08FD">
        <w:tab/>
      </w:r>
      <w:r w:rsidR="009C3D6A" w:rsidRPr="000B08FD">
        <w:t>Appendix NSPS</w:t>
      </w:r>
      <w:r w:rsidRPr="000B08FD">
        <w:t xml:space="preserve"> Subpart </w:t>
      </w:r>
      <w:r w:rsidR="009C3D6A" w:rsidRPr="000B08FD">
        <w:t>GG</w:t>
      </w:r>
      <w:r w:rsidR="00A225CC" w:rsidRPr="000B08FD">
        <w:t>, Standards of Performance for Stationary Gas Turbines</w:t>
      </w:r>
      <w:r w:rsidR="00D91394" w:rsidRPr="000B08FD">
        <w:t>.</w:t>
      </w:r>
    </w:p>
    <w:p w:rsidR="004A234B" w:rsidRPr="000B08FD" w:rsidRDefault="004A234B" w:rsidP="00AD07D0">
      <w:pPr>
        <w:tabs>
          <w:tab w:val="left" w:pos="360"/>
          <w:tab w:val="left" w:pos="720"/>
          <w:tab w:val="left" w:pos="1080"/>
          <w:tab w:val="left" w:pos="1440"/>
          <w:tab w:val="right" w:leader="dot" w:pos="10080"/>
        </w:tabs>
      </w:pPr>
      <w:r w:rsidRPr="000B08FD">
        <w:tab/>
        <w:t xml:space="preserve">Appendix </w:t>
      </w:r>
      <w:r w:rsidR="009D0532" w:rsidRPr="000B08FD">
        <w:t>RR</w:t>
      </w:r>
      <w:r w:rsidR="00EB428B" w:rsidRPr="000B08FD">
        <w:t>,</w:t>
      </w:r>
      <w:r w:rsidR="009D0532" w:rsidRPr="000B08FD">
        <w:t xml:space="preserve"> Facility-wide Reporting Requirements.</w:t>
      </w:r>
    </w:p>
    <w:p w:rsidR="009D0532" w:rsidRPr="000B08FD" w:rsidRDefault="009D0532" w:rsidP="00AD07D0">
      <w:pPr>
        <w:tabs>
          <w:tab w:val="left" w:pos="360"/>
          <w:tab w:val="left" w:pos="720"/>
          <w:tab w:val="left" w:pos="1080"/>
          <w:tab w:val="left" w:pos="1440"/>
          <w:tab w:val="right" w:leader="dot" w:pos="10080"/>
        </w:tabs>
      </w:pPr>
      <w:r w:rsidRPr="000B08FD">
        <w:tab/>
        <w:t>Appendix TR</w:t>
      </w:r>
      <w:r w:rsidR="00EB428B" w:rsidRPr="000B08FD">
        <w:t>,</w:t>
      </w:r>
      <w:r w:rsidRPr="000B08FD">
        <w:t xml:space="preserve"> </w:t>
      </w:r>
      <w:bookmarkStart w:id="2" w:name="OLE_LINK1"/>
      <w:bookmarkStart w:id="3" w:name="OLE_LINK2"/>
      <w:r w:rsidRPr="000B08FD">
        <w:t>Facility-wide Testing Requirements.</w:t>
      </w:r>
      <w:bookmarkEnd w:id="2"/>
      <w:bookmarkEnd w:id="3"/>
    </w:p>
    <w:p w:rsidR="009D0532" w:rsidRDefault="009D0532" w:rsidP="00AD07D0">
      <w:pPr>
        <w:tabs>
          <w:tab w:val="left" w:pos="360"/>
          <w:tab w:val="left" w:pos="720"/>
          <w:tab w:val="left" w:pos="1080"/>
          <w:tab w:val="left" w:pos="1440"/>
          <w:tab w:val="right" w:leader="dot" w:pos="10080"/>
        </w:tabs>
      </w:pPr>
      <w:r w:rsidRPr="000B08FD">
        <w:tab/>
        <w:t>Appendix TV</w:t>
      </w:r>
      <w:r w:rsidR="00EB428B" w:rsidRPr="000B08FD">
        <w:t>,</w:t>
      </w:r>
      <w:r w:rsidRPr="000B08FD">
        <w:t xml:space="preserve"> Title V General Conditions.</w:t>
      </w:r>
    </w:p>
    <w:p w:rsidR="004B723E" w:rsidRDefault="004B723E" w:rsidP="00AD07D0">
      <w:pPr>
        <w:tabs>
          <w:tab w:val="left" w:pos="360"/>
          <w:tab w:val="left" w:pos="720"/>
          <w:tab w:val="left" w:pos="1080"/>
          <w:tab w:val="left" w:pos="1440"/>
          <w:tab w:val="right" w:leader="dot" w:pos="10080"/>
        </w:tabs>
      </w:pPr>
    </w:p>
    <w:p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At End</w:t>
      </w:r>
      <w:r w:rsidR="009C3D6A">
        <w:t xml:space="preserve"> of Attachment</w:t>
      </w:r>
    </w:p>
    <w:p w:rsidR="00186B07" w:rsidRDefault="00EB428B" w:rsidP="00D91F6D">
      <w:pPr>
        <w:tabs>
          <w:tab w:val="left" w:pos="360"/>
          <w:tab w:val="left" w:pos="720"/>
          <w:tab w:val="left" w:pos="1080"/>
          <w:tab w:val="left" w:pos="1440"/>
        </w:tabs>
        <w:ind w:left="360"/>
      </w:pPr>
      <w:r>
        <w:tab/>
      </w:r>
      <w:r w:rsidR="00186B07">
        <w:t xml:space="preserve">Figure 1, Summary Report-Gaseous and Opacity Excess Emission and </w:t>
      </w:r>
    </w:p>
    <w:p w:rsidR="00186B07" w:rsidRDefault="00186B07" w:rsidP="00D91F6D">
      <w:pPr>
        <w:tabs>
          <w:tab w:val="left" w:pos="360"/>
          <w:tab w:val="left" w:pos="720"/>
          <w:tab w:val="left" w:pos="1080"/>
          <w:tab w:val="left" w:pos="1440"/>
        </w:tabs>
        <w:ind w:left="2160" w:hanging="1800"/>
      </w:pPr>
      <w:r>
        <w:tab/>
      </w:r>
      <w:r>
        <w:tab/>
      </w:r>
      <w:r>
        <w:tab/>
      </w:r>
      <w:r w:rsidR="00C14978">
        <w:t xml:space="preserve">  </w:t>
      </w:r>
      <w:r>
        <w:t>Monitoring System Performance (40 CFR 60, July, 1996)</w:t>
      </w:r>
      <w:r w:rsidR="00C14978">
        <w:t>.</w:t>
      </w:r>
    </w:p>
    <w:p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rsidR="00AD07D0" w:rsidRDefault="00AD07D0" w:rsidP="00A74727"/>
    <w:p w:rsidR="006910A9" w:rsidRDefault="006910A9" w:rsidP="00A74727">
      <w:pPr>
        <w:rPr>
          <w:b/>
        </w:rPr>
        <w:sectPr w:rsidR="006910A9" w:rsidSect="00AD07D0">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720" w:gutter="0"/>
          <w:paperSrc w:first="256" w:other="256"/>
          <w:pgNumType w:fmt="lowerRoman" w:start="1"/>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457660" w:rsidTr="00457660">
        <w:tc>
          <w:tcPr>
            <w:tcW w:w="5035" w:type="dxa"/>
          </w:tcPr>
          <w:p w:rsidR="00457660" w:rsidRPr="00457660" w:rsidRDefault="00457660" w:rsidP="00E50809">
            <w:pPr>
              <w:tabs>
                <w:tab w:val="left" w:pos="-1440"/>
                <w:tab w:val="left" w:pos="-720"/>
                <w:tab w:val="left" w:pos="5040"/>
                <w:tab w:val="left" w:pos="7470"/>
              </w:tabs>
              <w:suppressAutoHyphens/>
              <w:rPr>
                <w:caps/>
              </w:rPr>
            </w:pPr>
            <w:bookmarkStart w:id="4" w:name="Placard"/>
            <w:r w:rsidRPr="00B7362C">
              <w:rPr>
                <w:b/>
                <w:caps/>
              </w:rPr>
              <w:lastRenderedPageBreak/>
              <w:t>Permittee</w:t>
            </w:r>
            <w:bookmarkEnd w:id="4"/>
            <w:r w:rsidRPr="00B7362C">
              <w:rPr>
                <w:b/>
                <w:caps/>
              </w:rPr>
              <w:t>:</w:t>
            </w:r>
          </w:p>
          <w:p w:rsidR="00457660" w:rsidRPr="00457660" w:rsidRDefault="00457660" w:rsidP="00E50809">
            <w:pPr>
              <w:tabs>
                <w:tab w:val="left" w:pos="-1440"/>
                <w:tab w:val="left" w:pos="-720"/>
                <w:tab w:val="left" w:pos="5040"/>
                <w:tab w:val="left" w:pos="7470"/>
              </w:tabs>
              <w:suppressAutoHyphens/>
              <w:rPr>
                <w:caps/>
              </w:rPr>
            </w:pPr>
            <w:r>
              <w:t>Vandolah Power Company, LLC</w:t>
            </w:r>
          </w:p>
          <w:p w:rsidR="00457660" w:rsidRPr="00457660" w:rsidRDefault="00457660" w:rsidP="00E50809">
            <w:pPr>
              <w:tabs>
                <w:tab w:val="left" w:pos="-1440"/>
                <w:tab w:val="left" w:pos="-720"/>
                <w:tab w:val="left" w:pos="5040"/>
                <w:tab w:val="left" w:pos="7470"/>
              </w:tabs>
              <w:suppressAutoHyphens/>
              <w:rPr>
                <w:caps/>
              </w:rPr>
            </w:pPr>
            <w:r>
              <w:t>2394 Vandolah Road</w:t>
            </w:r>
          </w:p>
          <w:p w:rsidR="00457660" w:rsidRPr="00457660" w:rsidRDefault="00457660" w:rsidP="00457660">
            <w:pPr>
              <w:tabs>
                <w:tab w:val="left" w:pos="-1440"/>
                <w:tab w:val="left" w:pos="-720"/>
                <w:tab w:val="left" w:pos="5040"/>
                <w:tab w:val="left" w:pos="7470"/>
              </w:tabs>
              <w:suppressAutoHyphens/>
              <w:rPr>
                <w:caps/>
              </w:rPr>
            </w:pPr>
            <w:r>
              <w:t>Wauchula</w:t>
            </w:r>
            <w:r w:rsidRPr="00AE52ED">
              <w:t xml:space="preserve">, </w:t>
            </w:r>
            <w:proofErr w:type="gramStart"/>
            <w:r w:rsidRPr="00AE52ED">
              <w:t xml:space="preserve">Florida  </w:t>
            </w:r>
            <w:r>
              <w:t>33873</w:t>
            </w:r>
            <w:proofErr w:type="gramEnd"/>
          </w:p>
        </w:tc>
        <w:tc>
          <w:tcPr>
            <w:tcW w:w="5035" w:type="dxa"/>
          </w:tcPr>
          <w:p w:rsidR="00457660" w:rsidRPr="00457660" w:rsidRDefault="00457660" w:rsidP="00457660">
            <w:pPr>
              <w:tabs>
                <w:tab w:val="left" w:pos="-1440"/>
                <w:tab w:val="left" w:pos="-720"/>
                <w:tab w:val="left" w:pos="5040"/>
                <w:tab w:val="left" w:pos="7470"/>
              </w:tabs>
              <w:suppressAutoHyphens/>
              <w:jc w:val="right"/>
              <w:rPr>
                <w:caps/>
              </w:rPr>
            </w:pPr>
            <w:r w:rsidRPr="00B7362C">
              <w:t xml:space="preserve">Permit No. </w:t>
            </w:r>
            <w:r w:rsidRPr="00D65910">
              <w:t>0490043-</w:t>
            </w:r>
            <w:r>
              <w:t>011-AV</w:t>
            </w:r>
          </w:p>
          <w:p w:rsidR="00457660" w:rsidRPr="00457660" w:rsidRDefault="00457660" w:rsidP="00457660">
            <w:pPr>
              <w:tabs>
                <w:tab w:val="left" w:pos="-1440"/>
                <w:tab w:val="left" w:pos="-720"/>
                <w:tab w:val="left" w:pos="5040"/>
                <w:tab w:val="left" w:pos="7470"/>
              </w:tabs>
              <w:suppressAutoHyphens/>
              <w:jc w:val="right"/>
              <w:rPr>
                <w:caps/>
              </w:rPr>
            </w:pPr>
            <w:r>
              <w:t>Vandolah Power Project</w:t>
            </w:r>
          </w:p>
          <w:p w:rsidR="00457660" w:rsidRPr="00457660" w:rsidRDefault="00457660" w:rsidP="00457660">
            <w:pPr>
              <w:tabs>
                <w:tab w:val="left" w:pos="-1440"/>
                <w:tab w:val="left" w:pos="-720"/>
                <w:tab w:val="left" w:pos="5040"/>
                <w:tab w:val="left" w:pos="7470"/>
              </w:tabs>
              <w:suppressAutoHyphens/>
              <w:jc w:val="right"/>
              <w:rPr>
                <w:caps/>
              </w:rPr>
            </w:pPr>
            <w:r w:rsidRPr="00AE52ED">
              <w:t xml:space="preserve">Facility ID No. </w:t>
            </w:r>
            <w:r>
              <w:rPr>
                <w:bCs/>
              </w:rPr>
              <w:t>0490043</w:t>
            </w:r>
          </w:p>
          <w:p w:rsidR="00457660" w:rsidRPr="00457660" w:rsidRDefault="00457660" w:rsidP="00457660">
            <w:pPr>
              <w:tabs>
                <w:tab w:val="left" w:pos="-1440"/>
                <w:tab w:val="left" w:pos="-720"/>
                <w:tab w:val="left" w:pos="5040"/>
                <w:tab w:val="left" w:pos="7470"/>
              </w:tabs>
              <w:suppressAutoHyphens/>
              <w:jc w:val="right"/>
              <w:rPr>
                <w:caps/>
              </w:rPr>
            </w:pPr>
            <w:r>
              <w:t xml:space="preserve">Title V Air Operation Permit </w:t>
            </w:r>
            <w:r w:rsidRPr="00CB0DAA">
              <w:t>Renewal</w:t>
            </w:r>
          </w:p>
        </w:tc>
      </w:tr>
    </w:tbl>
    <w:p w:rsidR="00AE52ED" w:rsidRPr="007F60D8" w:rsidRDefault="00AE52ED" w:rsidP="00457660">
      <w:pPr>
        <w:spacing w:before="120" w:after="120"/>
        <w:rPr>
          <w:sz w:val="24"/>
          <w:szCs w:val="24"/>
        </w:rPr>
      </w:pPr>
      <w:r w:rsidRPr="003044C3">
        <w:rPr>
          <w:szCs w:val="22"/>
        </w:rPr>
        <w:t xml:space="preserve">The purpose of this permit </w:t>
      </w:r>
      <w:r w:rsidRPr="007F60D8">
        <w:rPr>
          <w:szCs w:val="22"/>
        </w:rPr>
        <w:t xml:space="preserve">is to renew the Title V </w:t>
      </w:r>
      <w:r w:rsidR="002F1344" w:rsidRPr="007F60D8">
        <w:rPr>
          <w:szCs w:val="22"/>
        </w:rPr>
        <w:t>a</w:t>
      </w:r>
      <w:r w:rsidRPr="007F60D8">
        <w:rPr>
          <w:szCs w:val="22"/>
        </w:rPr>
        <w:t xml:space="preserve">ir </w:t>
      </w:r>
      <w:r w:rsidR="002F1344" w:rsidRPr="007F60D8">
        <w:rPr>
          <w:szCs w:val="22"/>
        </w:rPr>
        <w:t>o</w:t>
      </w:r>
      <w:r w:rsidRPr="007F60D8">
        <w:rPr>
          <w:szCs w:val="22"/>
        </w:rPr>
        <w:t xml:space="preserve">peration </w:t>
      </w:r>
      <w:r w:rsidR="002F1344" w:rsidRPr="007F60D8">
        <w:rPr>
          <w:szCs w:val="22"/>
        </w:rPr>
        <w:t>p</w:t>
      </w:r>
      <w:r w:rsidRPr="007F60D8">
        <w:rPr>
          <w:szCs w:val="22"/>
        </w:rPr>
        <w:t>ermit</w:t>
      </w:r>
      <w:r w:rsidR="00CB0DAA" w:rsidRPr="007F60D8">
        <w:rPr>
          <w:szCs w:val="22"/>
        </w:rPr>
        <w:t xml:space="preserve"> for the above referenced facility</w:t>
      </w:r>
      <w:r w:rsidRPr="007F60D8">
        <w:rPr>
          <w:szCs w:val="22"/>
        </w:rPr>
        <w:t>.</w:t>
      </w:r>
      <w:r w:rsidR="008820F3" w:rsidRPr="007F60D8">
        <w:rPr>
          <w:szCs w:val="22"/>
        </w:rPr>
        <w:t xml:space="preserve">  </w:t>
      </w:r>
      <w:r w:rsidR="008459E4" w:rsidRPr="007F60D8">
        <w:t xml:space="preserve">The existing </w:t>
      </w:r>
      <w:r w:rsidR="007F60D8" w:rsidRPr="007F60D8">
        <w:t>Vandolah Power Project</w:t>
      </w:r>
      <w:r w:rsidR="008459E4" w:rsidRPr="007F60D8">
        <w:t xml:space="preserve"> </w:t>
      </w:r>
      <w:r w:rsidR="00457660" w:rsidRPr="007F60D8">
        <w:t>is in</w:t>
      </w:r>
      <w:r w:rsidR="00D86BF0" w:rsidRPr="007F60D8">
        <w:t xml:space="preserve"> </w:t>
      </w:r>
      <w:r w:rsidR="007F60D8" w:rsidRPr="007F60D8">
        <w:t>Hardee</w:t>
      </w:r>
      <w:r w:rsidR="00D86BF0" w:rsidRPr="007F60D8">
        <w:t xml:space="preserve"> County </w:t>
      </w:r>
      <w:r w:rsidR="008459E4" w:rsidRPr="007F60D8">
        <w:t xml:space="preserve">at </w:t>
      </w:r>
      <w:r w:rsidR="007F60D8" w:rsidRPr="007F60D8">
        <w:t>2394 Vandolah Road, Wauchula, Florida</w:t>
      </w:r>
      <w:r w:rsidR="008459E4" w:rsidRPr="007F60D8">
        <w:t>.  UTM Coordinates are:  Zone 17,</w:t>
      </w:r>
      <w:r w:rsidR="00A13BBF" w:rsidRPr="007F60D8">
        <w:t xml:space="preserve"> </w:t>
      </w:r>
      <w:r w:rsidR="007F60D8" w:rsidRPr="007F60D8">
        <w:t>407.85 km East and 3044.5 km North</w:t>
      </w:r>
      <w:r w:rsidR="00457660">
        <w:t>.  Latitude is</w:t>
      </w:r>
      <w:r w:rsidR="008459E4" w:rsidRPr="007F60D8">
        <w:t xml:space="preserve"> </w:t>
      </w:r>
      <w:r w:rsidR="007F60D8" w:rsidRPr="007F60D8">
        <w:rPr>
          <w:szCs w:val="22"/>
        </w:rPr>
        <w:t>27</w:t>
      </w:r>
      <w:r w:rsidR="007F60D8" w:rsidRPr="007F60D8">
        <w:rPr>
          <w:szCs w:val="22"/>
        </w:rPr>
        <w:sym w:font="Symbol" w:char="F0B0"/>
      </w:r>
      <w:r w:rsidR="007F60D8" w:rsidRPr="007F60D8">
        <w:rPr>
          <w:szCs w:val="22"/>
        </w:rPr>
        <w:t xml:space="preserve"> 31’ 22” North, and Longitude is 81</w:t>
      </w:r>
      <w:r w:rsidR="007F60D8" w:rsidRPr="007F60D8">
        <w:rPr>
          <w:szCs w:val="22"/>
        </w:rPr>
        <w:sym w:font="Symbol" w:char="F0B0"/>
      </w:r>
      <w:r w:rsidR="007F60D8" w:rsidRPr="007F60D8">
        <w:rPr>
          <w:szCs w:val="22"/>
        </w:rPr>
        <w:t xml:space="preserve"> 55’ 28” West</w:t>
      </w:r>
      <w:r w:rsidR="008459E4" w:rsidRPr="007F60D8">
        <w:t>.</w:t>
      </w:r>
    </w:p>
    <w:p w:rsidR="00AE52ED" w:rsidRDefault="00AE52ED" w:rsidP="002D1C5F">
      <w:pPr>
        <w:pStyle w:val="BodyText2"/>
        <w:spacing w:line="240" w:lineRule="auto"/>
      </w:pPr>
      <w:r w:rsidRPr="007F60D8">
        <w:t>The Title V air operation permit is issued under the provisions of Chapter 403, Florida Statutes (F.S.), and Florida Administrative Code (F.A.C.) Chapters 62-4, 62-210, 62-213 and 62-214.</w:t>
      </w:r>
      <w:r>
        <w:t xml:space="preserve">  The above named permittee is hereby authorized to operate the facility in accordance with the terms and conditions of this permit.</w:t>
      </w:r>
    </w:p>
    <w:p w:rsidR="00AE52ED" w:rsidRDefault="006144AF"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Cs w:val="22"/>
        </w:rPr>
      </w:pPr>
      <w:r>
        <w:rPr>
          <w:szCs w:val="22"/>
        </w:rPr>
        <w:t>Executed in Tallahassee, Florida.</w:t>
      </w:r>
    </w:p>
    <w:p w:rsidR="00AE52ED" w:rsidRPr="00C01B12" w:rsidRDefault="007F60D8"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highlight w:val="yellow"/>
        </w:rPr>
      </w:pPr>
      <w:r>
        <w:rPr>
          <w:szCs w:val="22"/>
        </w:rPr>
        <w:t>0490043-009</w:t>
      </w:r>
      <w:r w:rsidR="002F1344">
        <w:rPr>
          <w:szCs w:val="22"/>
        </w:rPr>
        <w:t xml:space="preserve">-AV </w:t>
      </w:r>
      <w:r w:rsidR="00AE52ED" w:rsidRPr="00BC4CC4">
        <w:rPr>
          <w:szCs w:val="22"/>
        </w:rPr>
        <w:t xml:space="preserve">Effective Date:  </w:t>
      </w:r>
      <w:r w:rsidRPr="007F60D8">
        <w:t>January 1, 2013</w:t>
      </w:r>
    </w:p>
    <w:p w:rsidR="002F1344" w:rsidRDefault="007F60D8"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7F60D8">
        <w:rPr>
          <w:szCs w:val="22"/>
        </w:rPr>
        <w:t>0490043</w:t>
      </w:r>
      <w:r w:rsidR="002F1344" w:rsidRPr="007F60D8">
        <w:rPr>
          <w:szCs w:val="22"/>
        </w:rPr>
        <w:t>-</w:t>
      </w:r>
      <w:r w:rsidR="009E27BE">
        <w:rPr>
          <w:szCs w:val="22"/>
        </w:rPr>
        <w:t>011</w:t>
      </w:r>
      <w:r w:rsidR="002F1344" w:rsidRPr="007F60D8">
        <w:rPr>
          <w:szCs w:val="22"/>
        </w:rPr>
        <w:t xml:space="preserve">-AV Effective Date:  </w:t>
      </w:r>
      <w:r w:rsidR="002F1344" w:rsidRPr="002F1344">
        <w:rPr>
          <w:highlight w:val="yellow"/>
        </w:rPr>
        <w:t>D</w:t>
      </w:r>
      <w:r w:rsidR="002F1344" w:rsidRPr="00C01B12">
        <w:rPr>
          <w:highlight w:val="yellow"/>
        </w:rPr>
        <w:t>ATE, 20</w:t>
      </w:r>
      <w:r w:rsidR="002F1344" w:rsidRPr="002F1344">
        <w:rPr>
          <w:highlight w:val="yellow"/>
        </w:rPr>
        <w:t>yy</w:t>
      </w:r>
    </w:p>
    <w:p w:rsidR="00AE52ED" w:rsidRPr="00164C27" w:rsidRDefault="00AE52ED" w:rsidP="006144A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C01B12" w:rsidRPr="00C01B12">
        <w:rPr>
          <w:szCs w:val="22"/>
          <w:highlight w:val="yellow"/>
        </w:rPr>
        <w:t xml:space="preserve">Exp. </w:t>
      </w:r>
      <w:r w:rsidRPr="00C01B12">
        <w:rPr>
          <w:bCs/>
          <w:highlight w:val="yellow"/>
        </w:rPr>
        <w:t>DATE</w:t>
      </w:r>
      <w:r w:rsidR="00C01B12" w:rsidRPr="00C01B12">
        <w:rPr>
          <w:bCs/>
          <w:highlight w:val="yellow"/>
        </w:rPr>
        <w:t xml:space="preserve"> -225</w:t>
      </w:r>
      <w:r w:rsidRPr="00C01B12">
        <w:rPr>
          <w:bCs/>
          <w:highlight w:val="yellow"/>
        </w:rPr>
        <w:t>, 20</w:t>
      </w:r>
      <w:r w:rsidR="002F1344" w:rsidRPr="002F1344">
        <w:rPr>
          <w:bCs/>
          <w:highlight w:val="yellow"/>
        </w:rPr>
        <w:t>zz</w:t>
      </w:r>
    </w:p>
    <w:p w:rsidR="00AE52ED" w:rsidRPr="00B7362C" w:rsidRDefault="00AE52ED" w:rsidP="006144AF">
      <w:pPr>
        <w:rPr>
          <w:szCs w:val="22"/>
        </w:rPr>
      </w:pPr>
      <w:r w:rsidRPr="00164C27">
        <w:rPr>
          <w:szCs w:val="22"/>
        </w:rPr>
        <w:t xml:space="preserve">Expiration Date:  </w:t>
      </w:r>
      <w:r w:rsidR="00C01B12" w:rsidRPr="00C01B12">
        <w:rPr>
          <w:szCs w:val="22"/>
          <w:highlight w:val="yellow"/>
        </w:rPr>
        <w:t xml:space="preserve">Eff. </w:t>
      </w:r>
      <w:r w:rsidRPr="00C01B12">
        <w:rPr>
          <w:bCs/>
          <w:szCs w:val="24"/>
          <w:highlight w:val="yellow"/>
        </w:rPr>
        <w:t>DATE</w:t>
      </w:r>
      <w:r w:rsidR="002F1344">
        <w:rPr>
          <w:bCs/>
          <w:szCs w:val="24"/>
          <w:highlight w:val="yellow"/>
        </w:rPr>
        <w:t xml:space="preserve"> </w:t>
      </w:r>
      <w:r w:rsidR="002F1344" w:rsidRPr="00C01B12">
        <w:rPr>
          <w:szCs w:val="22"/>
          <w:highlight w:val="yellow"/>
        </w:rPr>
        <w:t>+ 5 years</w:t>
      </w:r>
      <w:r w:rsidRPr="00C01B12">
        <w:rPr>
          <w:bCs/>
          <w:szCs w:val="24"/>
          <w:highlight w:val="yellow"/>
        </w:rPr>
        <w:t>, 20</w:t>
      </w:r>
      <w:r w:rsidR="002F1344" w:rsidRPr="002F1344">
        <w:rPr>
          <w:bCs/>
          <w:szCs w:val="24"/>
          <w:highlight w:val="yellow"/>
        </w:rPr>
        <w:t>zz</w:t>
      </w:r>
    </w:p>
    <w:p w:rsidR="00AE52ED" w:rsidRDefault="00AE52ED" w:rsidP="006144AF">
      <w:pPr>
        <w:pStyle w:val="Style0"/>
        <w:rPr>
          <w:rFonts w:ascii="Times New Roman" w:hAnsi="Times New Roman"/>
          <w:sz w:val="22"/>
          <w:szCs w:val="22"/>
        </w:rPr>
      </w:pPr>
    </w:p>
    <w:p w:rsidR="002F1344" w:rsidRPr="00B7362C" w:rsidRDefault="002F1344" w:rsidP="006144AF">
      <w:pPr>
        <w:pStyle w:val="Style0"/>
        <w:rPr>
          <w:rFonts w:ascii="Times New Roman" w:hAnsi="Times New Roman"/>
          <w:sz w:val="22"/>
          <w:szCs w:val="22"/>
        </w:rPr>
      </w:pPr>
    </w:p>
    <w:p w:rsidR="00AE52ED" w:rsidRPr="006144AF" w:rsidRDefault="00AE52ED" w:rsidP="006144AF">
      <w:pPr>
        <w:tabs>
          <w:tab w:val="left" w:pos="6840"/>
        </w:tabs>
        <w:rPr>
          <w:b/>
          <w:i/>
          <w:szCs w:val="22"/>
        </w:rPr>
      </w:pPr>
      <w:r w:rsidRPr="00FA3EEF">
        <w:rPr>
          <w:b/>
          <w:i/>
          <w:szCs w:val="22"/>
          <w:highlight w:val="yellow"/>
        </w:rPr>
        <w:t>(</w:t>
      </w:r>
      <w:r w:rsidR="00884A9F" w:rsidRPr="00FA3EEF">
        <w:rPr>
          <w:b/>
          <w:i/>
          <w:szCs w:val="22"/>
          <w:highlight w:val="yellow"/>
        </w:rPr>
        <w:t>Proposed</w:t>
      </w:r>
      <w:r w:rsidRPr="00FA3EEF">
        <w:rPr>
          <w:b/>
          <w:i/>
          <w:szCs w:val="22"/>
          <w:highlight w:val="yellow"/>
        </w:rPr>
        <w:t>)</w:t>
      </w:r>
    </w:p>
    <w:p w:rsidR="00B118BD" w:rsidRDefault="00B118BD" w:rsidP="006144AF">
      <w:pPr>
        <w:widowControl w:val="0"/>
        <w:tabs>
          <w:tab w:val="left" w:pos="7200"/>
          <w:tab w:val="left" w:pos="8910"/>
          <w:tab w:val="left" w:pos="9360"/>
        </w:tabs>
        <w:rPr>
          <w:i/>
          <w:szCs w:val="22"/>
        </w:rPr>
      </w:pPr>
    </w:p>
    <w:p w:rsidR="00457660" w:rsidRDefault="00457660" w:rsidP="006144AF">
      <w:pPr>
        <w:widowControl w:val="0"/>
        <w:tabs>
          <w:tab w:val="left" w:pos="7200"/>
          <w:tab w:val="left" w:pos="8910"/>
          <w:tab w:val="left" w:pos="9360"/>
        </w:tabs>
        <w:rPr>
          <w:i/>
          <w:szCs w:val="22"/>
        </w:rPr>
      </w:pPr>
    </w:p>
    <w:p w:rsidR="006144AF" w:rsidRDefault="006144AF" w:rsidP="006144AF">
      <w:pPr>
        <w:widowControl w:val="0"/>
        <w:tabs>
          <w:tab w:val="left" w:pos="7200"/>
          <w:tab w:val="left" w:pos="8910"/>
          <w:tab w:val="left" w:pos="9360"/>
        </w:tabs>
        <w:rPr>
          <w:i/>
          <w:szCs w:val="22"/>
        </w:rPr>
      </w:pPr>
      <w:r w:rsidRPr="005B531C">
        <w:rPr>
          <w:i/>
          <w:szCs w:val="22"/>
        </w:rPr>
        <w:t>F</w:t>
      </w:r>
      <w:r w:rsidR="00B118BD" w:rsidRPr="005B531C">
        <w:rPr>
          <w:i/>
          <w:szCs w:val="22"/>
        </w:rPr>
        <w:t>or</w:t>
      </w:r>
      <w:r>
        <w:rPr>
          <w:i/>
          <w:szCs w:val="22"/>
        </w:rPr>
        <w:t>:</w:t>
      </w:r>
    </w:p>
    <w:p w:rsidR="00B118BD" w:rsidRDefault="006144AF" w:rsidP="00457660">
      <w:pPr>
        <w:widowControl w:val="0"/>
        <w:tabs>
          <w:tab w:val="left" w:pos="7200"/>
          <w:tab w:val="left" w:pos="8910"/>
          <w:tab w:val="left" w:pos="9360"/>
        </w:tabs>
        <w:ind w:right="6390"/>
        <w:rPr>
          <w:szCs w:val="22"/>
        </w:rPr>
      </w:pPr>
      <w:r>
        <w:rPr>
          <w:szCs w:val="22"/>
        </w:rPr>
        <w:t xml:space="preserve">Syed Arif, P.E., </w:t>
      </w:r>
      <w:r w:rsidR="00747C19">
        <w:rPr>
          <w:szCs w:val="22"/>
        </w:rPr>
        <w:t>P</w:t>
      </w:r>
      <w:r>
        <w:rPr>
          <w:szCs w:val="22"/>
        </w:rPr>
        <w:t>rogram Administrator</w:t>
      </w:r>
    </w:p>
    <w:p w:rsidR="006144AF" w:rsidRPr="009B54ED" w:rsidRDefault="006144AF" w:rsidP="006144AF">
      <w:pPr>
        <w:widowControl w:val="0"/>
        <w:tabs>
          <w:tab w:val="left" w:pos="7200"/>
          <w:tab w:val="left" w:pos="8910"/>
          <w:tab w:val="left" w:pos="9360"/>
        </w:tabs>
        <w:rPr>
          <w:szCs w:val="22"/>
        </w:rPr>
      </w:pPr>
      <w:r>
        <w:rPr>
          <w:szCs w:val="22"/>
        </w:rPr>
        <w:t>Office of Permitting and Compliance</w:t>
      </w:r>
    </w:p>
    <w:p w:rsidR="00B118BD" w:rsidRPr="00885F02" w:rsidRDefault="00B118BD" w:rsidP="006144AF">
      <w:pPr>
        <w:tabs>
          <w:tab w:val="left" w:pos="3600"/>
        </w:tabs>
        <w:jc w:val="both"/>
        <w:rPr>
          <w:szCs w:val="22"/>
        </w:rPr>
      </w:pPr>
      <w:r w:rsidRPr="00885F02">
        <w:rPr>
          <w:szCs w:val="22"/>
        </w:rPr>
        <w:t>Division of Air Resource Management</w:t>
      </w:r>
    </w:p>
    <w:p w:rsidR="00AE52ED" w:rsidRDefault="00AE52ED" w:rsidP="00AE52ED">
      <w:pPr>
        <w:jc w:val="both"/>
        <w:rPr>
          <w:szCs w:val="22"/>
        </w:rPr>
      </w:pPr>
    </w:p>
    <w:p w:rsidR="00B118BD" w:rsidRPr="0080460A" w:rsidRDefault="006144AF" w:rsidP="00B118BD">
      <w:pPr>
        <w:keepNext/>
        <w:rPr>
          <w:szCs w:val="22"/>
        </w:rPr>
      </w:pPr>
      <w:r>
        <w:rPr>
          <w:szCs w:val="22"/>
        </w:rPr>
        <w:t>SA/</w:t>
      </w:r>
      <w:proofErr w:type="spellStart"/>
      <w:r>
        <w:rPr>
          <w:szCs w:val="22"/>
        </w:rPr>
        <w:t>dlr</w:t>
      </w:r>
      <w:proofErr w:type="spellEnd"/>
      <w:r w:rsidR="00B118BD">
        <w:rPr>
          <w:szCs w:val="22"/>
        </w:rPr>
        <w:t>/</w:t>
      </w:r>
      <w:proofErr w:type="spellStart"/>
      <w:r w:rsidR="007F60D8">
        <w:rPr>
          <w:szCs w:val="22"/>
        </w:rPr>
        <w:t>jpd</w:t>
      </w:r>
      <w:proofErr w:type="spellEnd"/>
    </w:p>
    <w:p w:rsidR="00AE52ED" w:rsidRDefault="00AE52ED" w:rsidP="00AE52ED">
      <w:pPr>
        <w:jc w:val="both"/>
        <w:rPr>
          <w:szCs w:val="22"/>
        </w:rPr>
        <w:sectPr w:rsidR="00AE52ED" w:rsidSect="00F51343">
          <w:headerReference w:type="even" r:id="rId20"/>
          <w:headerReference w:type="default" r:id="rId21"/>
          <w:footerReference w:type="default" r:id="rId22"/>
          <w:headerReference w:type="first" r:id="rId23"/>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bookmarkStart w:id="5" w:name="SectionIA"/>
      <w:r w:rsidRPr="00A9193B">
        <w:rPr>
          <w:b/>
          <w:szCs w:val="22"/>
          <w:u w:val="single"/>
        </w:rPr>
        <w:lastRenderedPageBreak/>
        <w:t>Subsection A.  Facility Description</w:t>
      </w:r>
      <w:bookmarkEnd w:id="5"/>
      <w:r w:rsidR="001E5E57" w:rsidRPr="001E5E57">
        <w:rPr>
          <w:b/>
          <w:smallCaps/>
          <w:szCs w:val="22"/>
        </w:rPr>
        <w:t>.</w:t>
      </w:r>
    </w:p>
    <w:p w:rsidR="007F60D8" w:rsidRPr="007F60D8" w:rsidRDefault="007F60D8" w:rsidP="007F60D8">
      <w:pPr>
        <w:spacing w:after="120"/>
        <w:rPr>
          <w:szCs w:val="22"/>
        </w:rPr>
      </w:pPr>
      <w:r w:rsidRPr="007F60D8">
        <w:rPr>
          <w:szCs w:val="22"/>
        </w:rPr>
        <w:t>Vandolah Power Project is operated as a peaking facility.  Th</w:t>
      </w:r>
      <w:r>
        <w:rPr>
          <w:szCs w:val="22"/>
        </w:rPr>
        <w:t>e facility consists of four</w:t>
      </w:r>
      <w:r w:rsidRPr="007F60D8">
        <w:rPr>
          <w:szCs w:val="22"/>
        </w:rPr>
        <w:t xml:space="preserve"> dual-fuel, nominal </w:t>
      </w:r>
      <w:proofErr w:type="gramStart"/>
      <w:r w:rsidRPr="007F60D8">
        <w:rPr>
          <w:szCs w:val="22"/>
        </w:rPr>
        <w:t>170 megawatt</w:t>
      </w:r>
      <w:proofErr w:type="gramEnd"/>
      <w:r w:rsidRPr="007F60D8">
        <w:rPr>
          <w:szCs w:val="22"/>
        </w:rPr>
        <w:t xml:space="preserve"> (MW) General Electric model PG7241FA combustion turbine-electric generators with evapo</w:t>
      </w:r>
      <w:r>
        <w:rPr>
          <w:szCs w:val="22"/>
        </w:rPr>
        <w:t>rative inlet coolers and two</w:t>
      </w:r>
      <w:r w:rsidRPr="007F60D8">
        <w:rPr>
          <w:szCs w:val="22"/>
        </w:rPr>
        <w:t xml:space="preserve"> 2.8 million gallon fuel oil storage tanks.  Each combustion turbine can fire both natural gas and distillate fuel oil.  The combustion turbine units can operate in simple cycle mode and intermittent duty mode.  NO</w:t>
      </w:r>
      <w:r w:rsidRPr="007F60D8">
        <w:rPr>
          <w:szCs w:val="22"/>
          <w:vertAlign w:val="subscript"/>
        </w:rPr>
        <w:t>X</w:t>
      </w:r>
      <w:r w:rsidRPr="007F60D8">
        <w:rPr>
          <w:szCs w:val="22"/>
        </w:rPr>
        <w:t xml:space="preserve"> emissions are controlled by dry low NO</w:t>
      </w:r>
      <w:r w:rsidRPr="007F60D8">
        <w:rPr>
          <w:szCs w:val="22"/>
          <w:vertAlign w:val="subscript"/>
        </w:rPr>
        <w:t>X</w:t>
      </w:r>
      <w:r w:rsidRPr="007F60D8">
        <w:rPr>
          <w:szCs w:val="22"/>
        </w:rPr>
        <w:t xml:space="preserve"> (DLN-2.6) combustors when firing natural gas and water injection when firing distillate oil (No. 2 oil or superior).  A continuous emissions monitoring system (CEMS) for NO</w:t>
      </w:r>
      <w:r w:rsidRPr="007F60D8">
        <w:rPr>
          <w:szCs w:val="22"/>
          <w:vertAlign w:val="subscript"/>
        </w:rPr>
        <w:t>X</w:t>
      </w:r>
      <w:r w:rsidRPr="007F60D8">
        <w:rPr>
          <w:szCs w:val="22"/>
        </w:rPr>
        <w:t xml:space="preserve"> is installed on each unit.  The turbines commenced operation in April 2002.</w:t>
      </w:r>
    </w:p>
    <w:p w:rsidR="007F60D8" w:rsidRPr="007F60D8" w:rsidRDefault="007F60D8" w:rsidP="007F60D8">
      <w:pPr>
        <w:spacing w:after="120"/>
        <w:rPr>
          <w:szCs w:val="22"/>
        </w:rPr>
      </w:pPr>
      <w:r>
        <w:rPr>
          <w:szCs w:val="22"/>
        </w:rPr>
        <w:t xml:space="preserve">The facility has one </w:t>
      </w:r>
      <w:r w:rsidRPr="007F60D8">
        <w:rPr>
          <w:szCs w:val="22"/>
        </w:rPr>
        <w:t>265 horsepower (hp) Clarke Model JDFP-06WA diesel-fired fire protection system, with a John Deere Co. 6081A base model engine, for the operations/maintenance building.  Other than maintenance and readiness testing, the engine is operated only in emergency situations.</w:t>
      </w:r>
    </w:p>
    <w:p w:rsidR="00AE52ED" w:rsidRPr="007F60D8" w:rsidRDefault="007F60D8" w:rsidP="007F60D8">
      <w:pPr>
        <w:pStyle w:val="BodyText3"/>
        <w:numPr>
          <w:ilvl w:val="12"/>
          <w:numId w:val="0"/>
        </w:numPr>
        <w:rPr>
          <w:caps/>
          <w:sz w:val="22"/>
          <w:szCs w:val="22"/>
        </w:rPr>
      </w:pPr>
      <w:r w:rsidRPr="007F60D8">
        <w:rPr>
          <w:sz w:val="22"/>
          <w:szCs w:val="22"/>
        </w:rPr>
        <w:t>The</w:t>
      </w:r>
      <w:r>
        <w:rPr>
          <w:sz w:val="22"/>
          <w:szCs w:val="22"/>
        </w:rPr>
        <w:t xml:space="preserve"> Vandolah facility has four </w:t>
      </w:r>
      <w:r w:rsidR="00A4278D">
        <w:rPr>
          <w:sz w:val="22"/>
          <w:szCs w:val="22"/>
        </w:rPr>
        <w:t>555 hp</w:t>
      </w:r>
      <w:r w:rsidRPr="007F60D8">
        <w:rPr>
          <w:sz w:val="22"/>
          <w:szCs w:val="22"/>
        </w:rPr>
        <w:t xml:space="preserve"> diesel-fired Generac Power Systems, </w:t>
      </w:r>
      <w:r w:rsidRPr="00A4278D">
        <w:rPr>
          <w:sz w:val="22"/>
          <w:szCs w:val="22"/>
        </w:rPr>
        <w:t xml:space="preserve">Inc. Model </w:t>
      </w:r>
      <w:r w:rsidR="00A4278D" w:rsidRPr="00A4278D">
        <w:rPr>
          <w:sz w:val="22"/>
          <w:szCs w:val="22"/>
        </w:rPr>
        <w:t>12.0 DTA</w:t>
      </w:r>
      <w:r w:rsidRPr="00A4278D">
        <w:rPr>
          <w:sz w:val="22"/>
          <w:szCs w:val="22"/>
        </w:rPr>
        <w:t xml:space="preserve"> emergency</w:t>
      </w:r>
      <w:r w:rsidRPr="007F60D8">
        <w:rPr>
          <w:sz w:val="22"/>
          <w:szCs w:val="22"/>
        </w:rPr>
        <w:t xml:space="preserve"> generator sets at the facility.  Other than maintenance and readiness testing, the generators are operated only in emergency situations.</w:t>
      </w:r>
    </w:p>
    <w:p w:rsidR="00C01B12" w:rsidRPr="001E5E57" w:rsidRDefault="00C01B12" w:rsidP="00A30956">
      <w:pPr>
        <w:spacing w:after="120"/>
        <w:rPr>
          <w:b/>
          <w:smallCaps/>
          <w:szCs w:val="22"/>
        </w:rPr>
      </w:pPr>
      <w:bookmarkStart w:id="6" w:name="SectionIB"/>
      <w:r w:rsidRPr="00A30956">
        <w:rPr>
          <w:b/>
          <w:szCs w:val="22"/>
          <w:u w:val="single"/>
        </w:rPr>
        <w:t>Subsection B.  Summary of Emissions Units</w:t>
      </w:r>
      <w:bookmarkEnd w:id="6"/>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CC4705" w:rsidTr="00CC4705">
        <w:tc>
          <w:tcPr>
            <w:tcW w:w="1016" w:type="dxa"/>
            <w:tcBorders>
              <w:top w:val="single" w:sz="12" w:space="0" w:color="auto"/>
              <w:left w:val="single" w:sz="12" w:space="0" w:color="auto"/>
              <w:bottom w:val="single" w:sz="12" w:space="0" w:color="auto"/>
              <w:right w:val="single" w:sz="12" w:space="0" w:color="auto"/>
            </w:tcBorders>
            <w:hideMark/>
          </w:tcPr>
          <w:p w:rsidR="00CC4705" w:rsidRDefault="00CC4705">
            <w:pPr>
              <w:jc w:val="center"/>
              <w:rPr>
                <w:b/>
              </w:rPr>
            </w:pPr>
            <w:r>
              <w:rPr>
                <w:b/>
              </w:rPr>
              <w:t>EU No.</w:t>
            </w:r>
          </w:p>
        </w:tc>
        <w:tc>
          <w:tcPr>
            <w:tcW w:w="8938" w:type="dxa"/>
            <w:tcBorders>
              <w:top w:val="single" w:sz="12" w:space="0" w:color="auto"/>
              <w:left w:val="single" w:sz="12" w:space="0" w:color="auto"/>
              <w:bottom w:val="single" w:sz="12" w:space="0" w:color="auto"/>
              <w:right w:val="single" w:sz="12" w:space="0" w:color="auto"/>
            </w:tcBorders>
            <w:hideMark/>
          </w:tcPr>
          <w:p w:rsidR="00CC4705" w:rsidRDefault="00CC4705">
            <w:pPr>
              <w:pStyle w:val="Heading2"/>
              <w:rPr>
                <w:sz w:val="20"/>
                <w:u w:val="none"/>
              </w:rPr>
            </w:pPr>
            <w:r>
              <w:rPr>
                <w:sz w:val="20"/>
                <w:u w:val="none"/>
              </w:rPr>
              <w:t>Brief Description</w:t>
            </w:r>
          </w:p>
        </w:tc>
      </w:tr>
      <w:tr w:rsidR="00CC4705" w:rsidTr="00CC4705">
        <w:tc>
          <w:tcPr>
            <w:tcW w:w="9954" w:type="dxa"/>
            <w:gridSpan w:val="2"/>
            <w:tcBorders>
              <w:top w:val="single" w:sz="12" w:space="0" w:color="auto"/>
              <w:left w:val="single" w:sz="12" w:space="0" w:color="auto"/>
              <w:bottom w:val="single" w:sz="6" w:space="0" w:color="auto"/>
              <w:right w:val="single" w:sz="12" w:space="0" w:color="auto"/>
            </w:tcBorders>
            <w:hideMark/>
          </w:tcPr>
          <w:p w:rsidR="00CC4705" w:rsidRDefault="00CC4705">
            <w:pPr>
              <w:rPr>
                <w:i/>
              </w:rPr>
            </w:pPr>
            <w:r>
              <w:rPr>
                <w:i/>
              </w:rPr>
              <w:t>Regulated Emissions Units</w:t>
            </w:r>
          </w:p>
        </w:tc>
      </w:tr>
      <w:tr w:rsidR="00CC4705" w:rsidTr="00CC4705">
        <w:tc>
          <w:tcPr>
            <w:tcW w:w="1016" w:type="dxa"/>
            <w:tcBorders>
              <w:top w:val="single" w:sz="6" w:space="0" w:color="auto"/>
              <w:left w:val="single" w:sz="12" w:space="0" w:color="auto"/>
              <w:bottom w:val="single" w:sz="6" w:space="0" w:color="auto"/>
              <w:right w:val="single" w:sz="12" w:space="0" w:color="auto"/>
            </w:tcBorders>
            <w:hideMark/>
          </w:tcPr>
          <w:p w:rsidR="00CC4705" w:rsidRDefault="00CC4705">
            <w:pPr>
              <w:jc w:val="center"/>
            </w:pPr>
            <w:r>
              <w:t>001</w:t>
            </w:r>
          </w:p>
        </w:tc>
        <w:tc>
          <w:tcPr>
            <w:tcW w:w="8938" w:type="dxa"/>
            <w:tcBorders>
              <w:top w:val="single" w:sz="6" w:space="0" w:color="auto"/>
              <w:left w:val="single" w:sz="12" w:space="0" w:color="auto"/>
              <w:bottom w:val="single" w:sz="6" w:space="0" w:color="auto"/>
              <w:right w:val="single" w:sz="12" w:space="0" w:color="auto"/>
            </w:tcBorders>
            <w:hideMark/>
          </w:tcPr>
          <w:p w:rsidR="00CC4705" w:rsidRDefault="00CC4705">
            <w:r>
              <w:rPr>
                <w:szCs w:val="22"/>
              </w:rPr>
              <w:t>170 MW simple cycle combustion turbine-electrical generator</w:t>
            </w:r>
          </w:p>
        </w:tc>
      </w:tr>
      <w:tr w:rsidR="00CC4705" w:rsidTr="00CC4705">
        <w:tc>
          <w:tcPr>
            <w:tcW w:w="1016" w:type="dxa"/>
            <w:tcBorders>
              <w:top w:val="single" w:sz="6" w:space="0" w:color="auto"/>
              <w:left w:val="single" w:sz="12" w:space="0" w:color="auto"/>
              <w:bottom w:val="single" w:sz="6" w:space="0" w:color="auto"/>
              <w:right w:val="single" w:sz="12" w:space="0" w:color="auto"/>
            </w:tcBorders>
            <w:hideMark/>
          </w:tcPr>
          <w:p w:rsidR="00CC4705" w:rsidRDefault="00CC4705">
            <w:pPr>
              <w:jc w:val="center"/>
            </w:pPr>
            <w:r>
              <w:t>002</w:t>
            </w:r>
          </w:p>
        </w:tc>
        <w:tc>
          <w:tcPr>
            <w:tcW w:w="8938" w:type="dxa"/>
            <w:tcBorders>
              <w:top w:val="single" w:sz="6" w:space="0" w:color="auto"/>
              <w:left w:val="single" w:sz="12" w:space="0" w:color="auto"/>
              <w:bottom w:val="single" w:sz="6" w:space="0" w:color="auto"/>
              <w:right w:val="single" w:sz="12" w:space="0" w:color="auto"/>
            </w:tcBorders>
            <w:hideMark/>
          </w:tcPr>
          <w:p w:rsidR="00CC4705" w:rsidRDefault="00CC4705">
            <w:r>
              <w:rPr>
                <w:szCs w:val="22"/>
              </w:rPr>
              <w:t>170 MW simple cycle combustion turbine-electrical generator</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003</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170 MW simple cycle combustion turbine-electrical generator</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004</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170 MW simple cycle combustion turbine-electrical generator</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007</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Clarke Model JDFP-06WA diesel-fired fire protection system</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008</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 xml:space="preserve">Generac Power Systems, Inc. Model </w:t>
            </w:r>
            <w:r w:rsidR="009E27BE">
              <w:rPr>
                <w:szCs w:val="22"/>
              </w:rPr>
              <w:t>12.0 DTA</w:t>
            </w:r>
            <w:r>
              <w:rPr>
                <w:szCs w:val="22"/>
              </w:rPr>
              <w:t xml:space="preserve"> emergency generator set</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009</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 xml:space="preserve">Generac Power Systems, Inc. Model </w:t>
            </w:r>
            <w:r w:rsidR="009E27BE">
              <w:rPr>
                <w:szCs w:val="22"/>
              </w:rPr>
              <w:t>12.0</w:t>
            </w:r>
            <w:r>
              <w:rPr>
                <w:szCs w:val="22"/>
              </w:rPr>
              <w:t xml:space="preserve"> </w:t>
            </w:r>
            <w:r w:rsidR="009E27BE">
              <w:rPr>
                <w:szCs w:val="22"/>
              </w:rPr>
              <w:t xml:space="preserve">DTA </w:t>
            </w:r>
            <w:r>
              <w:rPr>
                <w:szCs w:val="22"/>
              </w:rPr>
              <w:t>emergency generator set</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010</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 xml:space="preserve">Generac Power Systems, Inc. Model </w:t>
            </w:r>
            <w:r w:rsidR="009E27BE">
              <w:rPr>
                <w:szCs w:val="22"/>
              </w:rPr>
              <w:t>12.0</w:t>
            </w:r>
            <w:r>
              <w:rPr>
                <w:szCs w:val="22"/>
              </w:rPr>
              <w:t xml:space="preserve"> </w:t>
            </w:r>
            <w:r w:rsidR="009E27BE">
              <w:rPr>
                <w:szCs w:val="22"/>
              </w:rPr>
              <w:t xml:space="preserve">DTA </w:t>
            </w:r>
            <w:r>
              <w:rPr>
                <w:szCs w:val="22"/>
              </w:rPr>
              <w:t>emergency generator set</w:t>
            </w:r>
          </w:p>
        </w:tc>
      </w:tr>
      <w:tr w:rsidR="00CC4705" w:rsidTr="00CC4705">
        <w:tc>
          <w:tcPr>
            <w:tcW w:w="1016" w:type="dxa"/>
            <w:tcBorders>
              <w:top w:val="single" w:sz="6" w:space="0" w:color="auto"/>
              <w:left w:val="single" w:sz="12" w:space="0" w:color="auto"/>
              <w:bottom w:val="single" w:sz="12" w:space="0" w:color="auto"/>
              <w:right w:val="single" w:sz="12" w:space="0" w:color="auto"/>
            </w:tcBorders>
            <w:hideMark/>
          </w:tcPr>
          <w:p w:rsidR="00CC4705" w:rsidRDefault="00CC4705">
            <w:pPr>
              <w:jc w:val="center"/>
            </w:pPr>
            <w:r>
              <w:t>011</w:t>
            </w:r>
          </w:p>
        </w:tc>
        <w:tc>
          <w:tcPr>
            <w:tcW w:w="8938" w:type="dxa"/>
            <w:tcBorders>
              <w:top w:val="single" w:sz="6" w:space="0" w:color="auto"/>
              <w:left w:val="single" w:sz="12" w:space="0" w:color="auto"/>
              <w:bottom w:val="single" w:sz="12" w:space="0" w:color="auto"/>
              <w:right w:val="single" w:sz="12" w:space="0" w:color="auto"/>
            </w:tcBorders>
            <w:hideMark/>
          </w:tcPr>
          <w:p w:rsidR="00CC4705" w:rsidRDefault="00CC4705">
            <w:r>
              <w:rPr>
                <w:szCs w:val="22"/>
              </w:rPr>
              <w:t xml:space="preserve">Generac Power Systems, Inc. Model </w:t>
            </w:r>
            <w:r w:rsidR="009E27BE">
              <w:rPr>
                <w:szCs w:val="22"/>
              </w:rPr>
              <w:t>12.0</w:t>
            </w:r>
            <w:r>
              <w:rPr>
                <w:szCs w:val="22"/>
              </w:rPr>
              <w:t xml:space="preserve"> </w:t>
            </w:r>
            <w:r w:rsidR="009E27BE">
              <w:rPr>
                <w:szCs w:val="22"/>
              </w:rPr>
              <w:t xml:space="preserve">DTA </w:t>
            </w:r>
            <w:r>
              <w:rPr>
                <w:szCs w:val="22"/>
              </w:rPr>
              <w:t>emergency generator set</w:t>
            </w:r>
          </w:p>
        </w:tc>
      </w:tr>
    </w:tbl>
    <w:p w:rsidR="00CC4705" w:rsidRPr="00CC4705" w:rsidRDefault="00CC4705" w:rsidP="00CC4705">
      <w:pPr>
        <w:spacing w:before="120" w:after="120"/>
        <w:jc w:val="both"/>
        <w:rPr>
          <w:szCs w:val="22"/>
        </w:rPr>
      </w:pPr>
      <w:r>
        <w:t>Also included in this permit are miscellaneous insignificant emissions units and/or activities (see Appendix I – List of Insignificant Emissions Units and/or Activities).</w:t>
      </w:r>
    </w:p>
    <w:p w:rsidR="00C01B12" w:rsidRPr="00A30956" w:rsidRDefault="00C01B12" w:rsidP="00A30956">
      <w:pPr>
        <w:spacing w:after="120"/>
        <w:rPr>
          <w:b/>
          <w:szCs w:val="22"/>
          <w:u w:val="single"/>
        </w:rPr>
      </w:pPr>
      <w:bookmarkStart w:id="7" w:name="SectionIC"/>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bookmarkEnd w:id="7"/>
      <w:r w:rsidR="001E5E57" w:rsidRPr="00A30956">
        <w:rPr>
          <w:b/>
          <w:szCs w:val="22"/>
          <w:u w:val="single"/>
        </w:rPr>
        <w:t>.</w:t>
      </w:r>
    </w:p>
    <w:p w:rsid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9E27BE">
        <w:rPr>
          <w:sz w:val="22"/>
          <w:szCs w:val="22"/>
        </w:rPr>
        <w:t>May 19, 2017</w:t>
      </w:r>
      <w:r>
        <w:rPr>
          <w:sz w:val="22"/>
          <w:szCs w:val="22"/>
        </w:rPr>
        <w:t xml:space="preserve">, this facility </w:t>
      </w:r>
      <w:r w:rsidR="002F1344" w:rsidRPr="009B50E0">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C4705">
        <w:rPr>
          <w:sz w:val="22"/>
          <w:szCs w:val="22"/>
        </w:rPr>
        <w:t>Th</w:t>
      </w:r>
      <w:r w:rsidR="009476C9" w:rsidRPr="00CC4705">
        <w:rPr>
          <w:sz w:val="22"/>
          <w:szCs w:val="22"/>
        </w:rPr>
        <w:t>e existing</w:t>
      </w:r>
      <w:r w:rsidR="00C01B12" w:rsidRPr="00CC4705">
        <w:rPr>
          <w:sz w:val="22"/>
          <w:szCs w:val="22"/>
        </w:rPr>
        <w:t xml:space="preserve"> facility is a </w:t>
      </w:r>
      <w:r w:rsidR="002F1344" w:rsidRPr="00CC4705">
        <w:rPr>
          <w:sz w:val="22"/>
          <w:szCs w:val="22"/>
        </w:rPr>
        <w:t>prevention of significant deterioration (</w:t>
      </w:r>
      <w:r w:rsidR="00C01B12" w:rsidRPr="00CC4705">
        <w:rPr>
          <w:sz w:val="22"/>
          <w:szCs w:val="22"/>
        </w:rPr>
        <w:t>PSD</w:t>
      </w:r>
      <w:r w:rsidR="002F1344" w:rsidRPr="00CC4705">
        <w:rPr>
          <w:sz w:val="22"/>
          <w:szCs w:val="22"/>
        </w:rPr>
        <w:t>)</w:t>
      </w:r>
      <w:r w:rsidR="00C01B12" w:rsidRPr="00CC4705">
        <w:rPr>
          <w:sz w:val="22"/>
          <w:szCs w:val="22"/>
        </w:rPr>
        <w:t xml:space="preserve"> major </w:t>
      </w:r>
      <w:r w:rsidR="009476C9" w:rsidRPr="00CC4705">
        <w:rPr>
          <w:sz w:val="22"/>
          <w:szCs w:val="22"/>
        </w:rPr>
        <w:t>source of air pollutants in accordance with Rule 62-212.400, F.A.C.</w:t>
      </w:r>
      <w:r w:rsidR="00C01B12" w:rsidRPr="00CC4705">
        <w:rPr>
          <w:sz w:val="22"/>
          <w:szCs w:val="22"/>
        </w:rPr>
        <w:t xml:space="preserve">  A summary of applicable regulations is shown in the following table.</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6894"/>
        <w:gridCol w:w="3060"/>
      </w:tblGrid>
      <w:tr w:rsidR="009B50E0" w:rsidTr="009B50E0">
        <w:tc>
          <w:tcPr>
            <w:tcW w:w="6894" w:type="dxa"/>
            <w:tcBorders>
              <w:top w:val="single" w:sz="12" w:space="0" w:color="auto"/>
              <w:left w:val="single" w:sz="12" w:space="0" w:color="auto"/>
              <w:bottom w:val="single" w:sz="12" w:space="0" w:color="auto"/>
              <w:right w:val="single" w:sz="12" w:space="0" w:color="auto"/>
            </w:tcBorders>
            <w:hideMark/>
          </w:tcPr>
          <w:p w:rsidR="009B50E0" w:rsidRDefault="009B50E0">
            <w:pPr>
              <w:rPr>
                <w:b/>
              </w:rPr>
            </w:pPr>
            <w:r>
              <w:rPr>
                <w:b/>
              </w:rPr>
              <w:t>Regulation</w:t>
            </w:r>
          </w:p>
        </w:tc>
        <w:tc>
          <w:tcPr>
            <w:tcW w:w="3060" w:type="dxa"/>
            <w:tcBorders>
              <w:top w:val="single" w:sz="12" w:space="0" w:color="auto"/>
              <w:left w:val="single" w:sz="12" w:space="0" w:color="auto"/>
              <w:bottom w:val="single" w:sz="12" w:space="0" w:color="auto"/>
              <w:right w:val="single" w:sz="12" w:space="0" w:color="auto"/>
            </w:tcBorders>
            <w:hideMark/>
          </w:tcPr>
          <w:p w:rsidR="009B50E0" w:rsidRDefault="009B50E0">
            <w:pPr>
              <w:pStyle w:val="Heading2"/>
              <w:rPr>
                <w:sz w:val="20"/>
                <w:u w:val="none"/>
              </w:rPr>
            </w:pPr>
            <w:r>
              <w:rPr>
                <w:u w:val="none"/>
              </w:rPr>
              <w:t>EU No(s).</w:t>
            </w:r>
          </w:p>
        </w:tc>
      </w:tr>
      <w:tr w:rsidR="009B50E0" w:rsidTr="009B50E0">
        <w:tc>
          <w:tcPr>
            <w:tcW w:w="9954" w:type="dxa"/>
            <w:gridSpan w:val="2"/>
            <w:tcBorders>
              <w:top w:val="single" w:sz="12" w:space="0" w:color="auto"/>
              <w:left w:val="single" w:sz="12" w:space="0" w:color="auto"/>
              <w:bottom w:val="single" w:sz="4" w:space="0" w:color="auto"/>
              <w:right w:val="single" w:sz="12" w:space="0" w:color="auto"/>
            </w:tcBorders>
            <w:hideMark/>
          </w:tcPr>
          <w:p w:rsidR="009B50E0" w:rsidRDefault="009B50E0">
            <w:pPr>
              <w:jc w:val="center"/>
            </w:pPr>
            <w:r>
              <w:rPr>
                <w:i/>
              </w:rPr>
              <w:t>Federal Rule Citations</w:t>
            </w:r>
          </w:p>
        </w:tc>
      </w:tr>
      <w:tr w:rsidR="009B50E0" w:rsidTr="009B50E0">
        <w:tc>
          <w:tcPr>
            <w:tcW w:w="6894" w:type="dxa"/>
            <w:tcBorders>
              <w:top w:val="single" w:sz="4" w:space="0" w:color="auto"/>
              <w:left w:val="single" w:sz="12" w:space="0" w:color="auto"/>
              <w:bottom w:val="single" w:sz="6" w:space="0" w:color="auto"/>
              <w:right w:val="single" w:sz="12" w:space="0" w:color="auto"/>
            </w:tcBorders>
            <w:hideMark/>
          </w:tcPr>
          <w:p w:rsidR="009B50E0" w:rsidRDefault="009B50E0">
            <w:r>
              <w:t>40 CFR 60, Subpart A, NSPS General Provisions</w:t>
            </w:r>
          </w:p>
        </w:tc>
        <w:tc>
          <w:tcPr>
            <w:tcW w:w="3060" w:type="dxa"/>
            <w:tcBorders>
              <w:top w:val="single" w:sz="4" w:space="0" w:color="auto"/>
              <w:left w:val="single" w:sz="12" w:space="0" w:color="auto"/>
              <w:bottom w:val="single" w:sz="6" w:space="0" w:color="auto"/>
              <w:right w:val="single" w:sz="12" w:space="0" w:color="auto"/>
            </w:tcBorders>
            <w:hideMark/>
          </w:tcPr>
          <w:p w:rsidR="009B50E0" w:rsidRDefault="009B50E0">
            <w:r>
              <w:t>001, 002, 003, 004</w:t>
            </w:r>
          </w:p>
        </w:tc>
      </w:tr>
      <w:tr w:rsidR="009B50E0" w:rsidTr="009B50E0">
        <w:tc>
          <w:tcPr>
            <w:tcW w:w="6894" w:type="dxa"/>
            <w:tcBorders>
              <w:top w:val="single" w:sz="6" w:space="0" w:color="auto"/>
              <w:left w:val="single" w:sz="12" w:space="0" w:color="auto"/>
              <w:bottom w:val="single" w:sz="6" w:space="0" w:color="auto"/>
              <w:right w:val="single" w:sz="12" w:space="0" w:color="auto"/>
            </w:tcBorders>
            <w:hideMark/>
          </w:tcPr>
          <w:p w:rsidR="009B50E0" w:rsidRDefault="009B50E0">
            <w:r>
              <w:t>40 CFR 60, Subpart GG, Standards of Performance for Stationary Gas Turbines</w:t>
            </w:r>
          </w:p>
        </w:tc>
        <w:tc>
          <w:tcPr>
            <w:tcW w:w="3060" w:type="dxa"/>
            <w:tcBorders>
              <w:top w:val="single" w:sz="6" w:space="0" w:color="auto"/>
              <w:left w:val="single" w:sz="12" w:space="0" w:color="auto"/>
              <w:bottom w:val="single" w:sz="6" w:space="0" w:color="auto"/>
              <w:right w:val="single" w:sz="12" w:space="0" w:color="auto"/>
            </w:tcBorders>
            <w:hideMark/>
          </w:tcPr>
          <w:p w:rsidR="009B50E0" w:rsidRDefault="009B50E0">
            <w:r>
              <w:t>001, 002, 003, 004</w:t>
            </w:r>
          </w:p>
        </w:tc>
      </w:tr>
      <w:tr w:rsidR="009B50E0" w:rsidTr="009B50E0">
        <w:tc>
          <w:tcPr>
            <w:tcW w:w="6894" w:type="dxa"/>
            <w:tcBorders>
              <w:top w:val="single" w:sz="6" w:space="0" w:color="auto"/>
              <w:left w:val="single" w:sz="12" w:space="0" w:color="auto"/>
              <w:bottom w:val="single" w:sz="6" w:space="0" w:color="auto"/>
              <w:right w:val="single" w:sz="12" w:space="0" w:color="auto"/>
            </w:tcBorders>
            <w:hideMark/>
          </w:tcPr>
          <w:p w:rsidR="009B50E0" w:rsidRDefault="009B50E0">
            <w:r>
              <w:t>40 CFR 63, Subpart A, General Provisions</w:t>
            </w:r>
          </w:p>
        </w:tc>
        <w:tc>
          <w:tcPr>
            <w:tcW w:w="3060" w:type="dxa"/>
            <w:tcBorders>
              <w:top w:val="single" w:sz="6" w:space="0" w:color="auto"/>
              <w:left w:val="single" w:sz="12" w:space="0" w:color="auto"/>
              <w:bottom w:val="single" w:sz="6" w:space="0" w:color="auto"/>
              <w:right w:val="single" w:sz="12" w:space="0" w:color="auto"/>
            </w:tcBorders>
            <w:hideMark/>
          </w:tcPr>
          <w:p w:rsidR="009B50E0" w:rsidRDefault="009B50E0">
            <w:r>
              <w:t>007, 008, 009, 010, 011</w:t>
            </w:r>
          </w:p>
        </w:tc>
      </w:tr>
      <w:tr w:rsidR="009B50E0" w:rsidTr="009B50E0">
        <w:tc>
          <w:tcPr>
            <w:tcW w:w="6894" w:type="dxa"/>
            <w:tcBorders>
              <w:top w:val="single" w:sz="6" w:space="0" w:color="auto"/>
              <w:left w:val="single" w:sz="12" w:space="0" w:color="auto"/>
              <w:bottom w:val="single" w:sz="6" w:space="0" w:color="auto"/>
              <w:right w:val="single" w:sz="12" w:space="0" w:color="auto"/>
            </w:tcBorders>
            <w:hideMark/>
          </w:tcPr>
          <w:p w:rsidR="009B50E0" w:rsidRDefault="009B50E0">
            <w:r>
              <w:lastRenderedPageBreak/>
              <w:t xml:space="preserve">40 CFR 63, Subpart ZZZZ, National Emissions Standards </w:t>
            </w:r>
            <w:proofErr w:type="gramStart"/>
            <w:r>
              <w:t>For</w:t>
            </w:r>
            <w:proofErr w:type="gramEnd"/>
            <w:r>
              <w:t xml:space="preserve"> Hazardous Air Pollutants For Stationary Reciprocating Internal Combustion Engines</w:t>
            </w:r>
          </w:p>
        </w:tc>
        <w:tc>
          <w:tcPr>
            <w:tcW w:w="3060" w:type="dxa"/>
            <w:tcBorders>
              <w:top w:val="single" w:sz="6" w:space="0" w:color="auto"/>
              <w:left w:val="single" w:sz="12" w:space="0" w:color="auto"/>
              <w:bottom w:val="single" w:sz="6" w:space="0" w:color="auto"/>
              <w:right w:val="single" w:sz="12" w:space="0" w:color="auto"/>
            </w:tcBorders>
            <w:hideMark/>
          </w:tcPr>
          <w:p w:rsidR="009B50E0" w:rsidRDefault="009B50E0">
            <w:r>
              <w:t>007, 008, 009, 010, 011</w:t>
            </w:r>
          </w:p>
        </w:tc>
      </w:tr>
      <w:tr w:rsidR="009B50E0" w:rsidTr="009B50E0">
        <w:tc>
          <w:tcPr>
            <w:tcW w:w="6894" w:type="dxa"/>
            <w:tcBorders>
              <w:top w:val="single" w:sz="6" w:space="0" w:color="auto"/>
              <w:left w:val="single" w:sz="12" w:space="0" w:color="auto"/>
              <w:bottom w:val="single" w:sz="6" w:space="0" w:color="auto"/>
              <w:right w:val="single" w:sz="12" w:space="0" w:color="auto"/>
            </w:tcBorders>
            <w:hideMark/>
          </w:tcPr>
          <w:p w:rsidR="009B50E0" w:rsidRDefault="009B50E0">
            <w:r>
              <w:t>40 CFR 75 Acid Rain Monitoring Provisions</w:t>
            </w:r>
          </w:p>
        </w:tc>
        <w:tc>
          <w:tcPr>
            <w:tcW w:w="3060" w:type="dxa"/>
            <w:tcBorders>
              <w:top w:val="single" w:sz="6" w:space="0" w:color="auto"/>
              <w:left w:val="single" w:sz="12" w:space="0" w:color="auto"/>
              <w:bottom w:val="single" w:sz="6" w:space="0" w:color="auto"/>
              <w:right w:val="single" w:sz="12" w:space="0" w:color="auto"/>
            </w:tcBorders>
            <w:hideMark/>
          </w:tcPr>
          <w:p w:rsidR="009B50E0" w:rsidRDefault="009B50E0">
            <w:r>
              <w:t>001, 002, 003, 004</w:t>
            </w:r>
          </w:p>
        </w:tc>
      </w:tr>
      <w:tr w:rsidR="009B50E0" w:rsidTr="009B50E0">
        <w:tc>
          <w:tcPr>
            <w:tcW w:w="9954" w:type="dxa"/>
            <w:gridSpan w:val="2"/>
            <w:tcBorders>
              <w:top w:val="single" w:sz="6" w:space="0" w:color="auto"/>
              <w:left w:val="single" w:sz="12" w:space="0" w:color="auto"/>
              <w:bottom w:val="single" w:sz="8" w:space="0" w:color="auto"/>
              <w:right w:val="single" w:sz="12" w:space="0" w:color="auto"/>
            </w:tcBorders>
            <w:hideMark/>
          </w:tcPr>
          <w:p w:rsidR="009B50E0" w:rsidRDefault="009B50E0">
            <w:pPr>
              <w:jc w:val="center"/>
            </w:pPr>
            <w:r>
              <w:rPr>
                <w:i/>
              </w:rPr>
              <w:t>State Rule Citations</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pPr>
              <w:rPr>
                <w:highlight w:val="yellow"/>
              </w:rPr>
            </w:pPr>
            <w:r>
              <w:rPr>
                <w:szCs w:val="22"/>
              </w:rPr>
              <w:t>Rule 62-4, Florida Administrative Code (F.A.C.) (Permitting Requirements)</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001, 002, 003, 004, 007, 008, 009, 010, 011</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pPr>
              <w:rPr>
                <w:highlight w:val="yellow"/>
              </w:rPr>
            </w:pPr>
            <w:r>
              <w:rPr>
                <w:szCs w:val="22"/>
              </w:rPr>
              <w:t>Rule 62-204, F.A.C. (Ambient Air Quality Requirements, PSD Increments, and Federal Regulations Adopted by Reference)</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r>
              <w:rPr>
                <w:szCs w:val="22"/>
              </w:rPr>
              <w:t>Rule 62-210, F.A.C. (Permits Required, Public Notice, Reports, Stack Height Policy, Circumvention, Excess Emissions, and Forms)</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001, 002, 003, 004, 007, 008, 009, 010, 011</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r>
              <w:rPr>
                <w:szCs w:val="22"/>
              </w:rPr>
              <w:t>Rule 62-212, F.A.C. (Preconstruction Review, PSD Review and Best Available Control Technology (BACT))</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r>
              <w:rPr>
                <w:szCs w:val="22"/>
              </w:rPr>
              <w:t>Rule 62-213, F.A.C. (Title V Air Operation Permits for Major Sources of Air Pollution)</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001, 002, 003, 004, 007, 008, 009, 010, 011</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r>
              <w:rPr>
                <w:szCs w:val="22"/>
              </w:rPr>
              <w:t xml:space="preserve">Rule 62-214, F.A.C. (Requirements for Sources Subject </w:t>
            </w:r>
            <w:proofErr w:type="gramStart"/>
            <w:r>
              <w:rPr>
                <w:szCs w:val="22"/>
              </w:rPr>
              <w:t>To</w:t>
            </w:r>
            <w:proofErr w:type="gramEnd"/>
            <w:r>
              <w:rPr>
                <w:szCs w:val="22"/>
              </w:rPr>
              <w:t xml:space="preserve"> The Federal Acid Rain Program)</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w:t>
            </w:r>
          </w:p>
        </w:tc>
      </w:tr>
      <w:tr w:rsidR="009B50E0" w:rsidTr="009B50E0">
        <w:tc>
          <w:tcPr>
            <w:tcW w:w="6894" w:type="dxa"/>
            <w:tcBorders>
              <w:top w:val="single" w:sz="8" w:space="0" w:color="auto"/>
              <w:left w:val="single" w:sz="12" w:space="0" w:color="auto"/>
              <w:bottom w:val="single" w:sz="8" w:space="0" w:color="auto"/>
              <w:right w:val="single" w:sz="12" w:space="0" w:color="auto"/>
            </w:tcBorders>
            <w:hideMark/>
          </w:tcPr>
          <w:p w:rsidR="009B50E0" w:rsidRDefault="009B50E0">
            <w:r>
              <w:rPr>
                <w:szCs w:val="22"/>
              </w:rPr>
              <w:t>Rule 62-296, F.A.C. (Emission Limiting Standards)</w:t>
            </w:r>
          </w:p>
        </w:tc>
        <w:tc>
          <w:tcPr>
            <w:tcW w:w="3060" w:type="dxa"/>
            <w:tcBorders>
              <w:top w:val="single" w:sz="4" w:space="0" w:color="auto"/>
              <w:left w:val="single" w:sz="12" w:space="0" w:color="auto"/>
              <w:bottom w:val="single" w:sz="4" w:space="0" w:color="auto"/>
              <w:right w:val="single" w:sz="12" w:space="0" w:color="auto"/>
            </w:tcBorders>
            <w:hideMark/>
          </w:tcPr>
          <w:p w:rsidR="009B50E0" w:rsidRDefault="009B50E0">
            <w:r>
              <w:t>001, 002, 003, 004, 007, 008, 009, 010, 011</w:t>
            </w:r>
          </w:p>
        </w:tc>
      </w:tr>
      <w:tr w:rsidR="009B50E0" w:rsidTr="009B50E0">
        <w:tc>
          <w:tcPr>
            <w:tcW w:w="6894" w:type="dxa"/>
            <w:tcBorders>
              <w:top w:val="single" w:sz="8" w:space="0" w:color="auto"/>
              <w:left w:val="single" w:sz="12" w:space="0" w:color="auto"/>
              <w:bottom w:val="single" w:sz="12" w:space="0" w:color="auto"/>
              <w:right w:val="single" w:sz="12" w:space="0" w:color="auto"/>
            </w:tcBorders>
            <w:hideMark/>
          </w:tcPr>
          <w:p w:rsidR="009B50E0" w:rsidRDefault="009B50E0">
            <w:r>
              <w:rPr>
                <w:szCs w:val="22"/>
              </w:rPr>
              <w:t>Rule 62-297, F.A.C. (Test Methods and Procedures, Continuous Monitoring Specifications, and Alternate Sampling Procedures)</w:t>
            </w:r>
          </w:p>
        </w:tc>
        <w:tc>
          <w:tcPr>
            <w:tcW w:w="3060" w:type="dxa"/>
            <w:tcBorders>
              <w:top w:val="single" w:sz="4" w:space="0" w:color="auto"/>
              <w:left w:val="single" w:sz="12" w:space="0" w:color="auto"/>
              <w:bottom w:val="single" w:sz="12" w:space="0" w:color="auto"/>
              <w:right w:val="single" w:sz="12" w:space="0" w:color="auto"/>
            </w:tcBorders>
            <w:hideMark/>
          </w:tcPr>
          <w:p w:rsidR="009B50E0" w:rsidRDefault="009B50E0">
            <w:r>
              <w:t>001, 002, 003, 004</w:t>
            </w:r>
          </w:p>
        </w:tc>
      </w:tr>
    </w:tbl>
    <w:p w:rsidR="004531FB" w:rsidRDefault="004531FB" w:rsidP="00C01B12">
      <w:pPr>
        <w:rPr>
          <w:b/>
          <w:caps/>
          <w:szCs w:val="22"/>
        </w:rPr>
      </w:pPr>
    </w:p>
    <w:p w:rsidR="00FD287A" w:rsidRDefault="00FD287A" w:rsidP="00C01B12">
      <w:pPr>
        <w:rPr>
          <w:b/>
          <w:caps/>
          <w:szCs w:val="22"/>
        </w:rPr>
      </w:pPr>
    </w:p>
    <w:p w:rsidR="00FD287A" w:rsidRPr="00FD287A" w:rsidRDefault="008B1359" w:rsidP="00C01B12">
      <w:pPr>
        <w:rPr>
          <w:szCs w:val="22"/>
        </w:rPr>
      </w:pPr>
      <w:hyperlink w:anchor="TableOfContents" w:history="1">
        <w:r w:rsidR="00FD287A" w:rsidRPr="00FD287A">
          <w:rPr>
            <w:rStyle w:val="Hyperlink"/>
            <w:szCs w:val="22"/>
          </w:rPr>
          <w:t>Table of Contents</w:t>
        </w:r>
      </w:hyperlink>
    </w:p>
    <w:p w:rsidR="00FD287A" w:rsidRDefault="00FD287A" w:rsidP="00C01B12">
      <w:pPr>
        <w:rPr>
          <w:b/>
          <w:caps/>
          <w:szCs w:val="22"/>
        </w:rPr>
        <w:sectPr w:rsidR="00FD287A" w:rsidSect="000A0A5C">
          <w:headerReference w:type="even" r:id="rId24"/>
          <w:headerReference w:type="default" r:id="rId25"/>
          <w:footerReference w:type="default" r:id="rId26"/>
          <w:headerReference w:type="first" r:id="rId27"/>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8" w:name="SectionII"/>
      <w:r w:rsidRPr="00DB1B3A">
        <w:rPr>
          <w:b/>
        </w:rPr>
        <w:lastRenderedPageBreak/>
        <w:t>The</w:t>
      </w:r>
      <w:bookmarkEnd w:id="8"/>
      <w:r w:rsidRPr="00DB1B3A">
        <w:rPr>
          <w:b/>
        </w:rPr>
        <w:t xml:space="preserve"> following conditions apply facility-wide to all emission units and activities:</w:t>
      </w:r>
    </w:p>
    <w:p w:rsidR="00C01B12" w:rsidRPr="0051540D" w:rsidRDefault="004642C4" w:rsidP="001F6E64">
      <w:pPr>
        <w:numPr>
          <w:ilvl w:val="0"/>
          <w:numId w:val="1"/>
        </w:numPr>
        <w:tabs>
          <w:tab w:val="clear" w:pos="450"/>
          <w:tab w:val="left" w:pos="360"/>
          <w:tab w:val="left" w:pos="720"/>
          <w:tab w:val="left" w:pos="1080"/>
          <w:tab w:val="left" w:pos="1440"/>
        </w:tabs>
        <w:suppressAutoHyphens/>
        <w:spacing w:after="12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145E6E">
        <w:rPr>
          <w:szCs w:val="22"/>
        </w:rPr>
        <w:t>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6144AF">
      <w:pPr>
        <w:tabs>
          <w:tab w:val="left" w:pos="360"/>
          <w:tab w:val="left" w:pos="720"/>
          <w:tab w:val="left" w:pos="1080"/>
          <w:tab w:val="left" w:pos="1440"/>
        </w:tabs>
        <w:spacing w:after="120"/>
        <w:ind w:left="360" w:hanging="360"/>
        <w:rPr>
          <w:b/>
          <w:u w:val="single"/>
        </w:rPr>
      </w:pPr>
      <w:r w:rsidRPr="00D93E62">
        <w:rPr>
          <w:b/>
          <w:u w:val="single"/>
        </w:rPr>
        <w:t>Emissions and Controls</w:t>
      </w:r>
    </w:p>
    <w:p w:rsidR="00C01B12" w:rsidRDefault="000F3936" w:rsidP="001F6E64">
      <w:pPr>
        <w:numPr>
          <w:ilvl w:val="0"/>
          <w:numId w:val="1"/>
        </w:numPr>
        <w:tabs>
          <w:tab w:val="clear" w:pos="450"/>
          <w:tab w:val="left" w:pos="360"/>
          <w:tab w:val="left" w:pos="720"/>
          <w:tab w:val="left" w:pos="1080"/>
          <w:tab w:val="left" w:pos="1440"/>
        </w:tabs>
        <w:suppressAutoHyphens/>
        <w:spacing w:after="12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Pr="00312B5D" w:rsidRDefault="00FB633D" w:rsidP="001F6E64">
      <w:pPr>
        <w:numPr>
          <w:ilvl w:val="0"/>
          <w:numId w:val="1"/>
        </w:numPr>
        <w:tabs>
          <w:tab w:val="clear" w:pos="450"/>
          <w:tab w:val="left" w:pos="360"/>
          <w:tab w:val="left" w:pos="720"/>
          <w:tab w:val="left" w:pos="1080"/>
          <w:tab w:val="left" w:pos="1440"/>
        </w:tabs>
        <w:suppressAutoHyphens/>
        <w:spacing w:before="12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w:t>
      </w:r>
      <w:r w:rsidR="00312B5D">
        <w:rPr>
          <w:szCs w:val="22"/>
        </w:rPr>
        <w:t xml:space="preserve">. </w:t>
      </w:r>
      <w:r>
        <w:rPr>
          <w:szCs w:val="22"/>
        </w:rPr>
        <w:t xml:space="preserve"> [Rule 62-296.320(1), </w:t>
      </w:r>
      <w:r w:rsidRPr="00312B5D">
        <w:rPr>
          <w:szCs w:val="22"/>
        </w:rPr>
        <w:t>F.A.C.]</w:t>
      </w:r>
    </w:p>
    <w:p w:rsidR="00D22A3A" w:rsidRPr="00613505" w:rsidRDefault="00D22A3A" w:rsidP="006144AF">
      <w:pPr>
        <w:tabs>
          <w:tab w:val="left" w:pos="360"/>
          <w:tab w:val="left" w:pos="720"/>
          <w:tab w:val="left" w:pos="1080"/>
          <w:tab w:val="left" w:pos="1440"/>
        </w:tabs>
        <w:suppressAutoHyphens/>
        <w:spacing w:before="120"/>
        <w:ind w:left="360"/>
        <w:rPr>
          <w:i/>
          <w:szCs w:val="22"/>
        </w:rPr>
      </w:pPr>
      <w:r w:rsidRPr="00312B5D">
        <w:rPr>
          <w:i/>
          <w:szCs w:val="22"/>
        </w:rPr>
        <w:t>{Permitting Note:  Nothing is deemed necessary and ordered at this time.}</w:t>
      </w:r>
    </w:p>
    <w:p w:rsidR="00C01B12" w:rsidRDefault="00C01B12" w:rsidP="001F6E64">
      <w:pPr>
        <w:numPr>
          <w:ilvl w:val="0"/>
          <w:numId w:val="1"/>
        </w:numPr>
        <w:tabs>
          <w:tab w:val="clear" w:pos="450"/>
          <w:tab w:val="left" w:pos="360"/>
          <w:tab w:val="left" w:pos="720"/>
          <w:tab w:val="left" w:pos="1080"/>
          <w:tab w:val="left" w:pos="1440"/>
        </w:tabs>
        <w:suppressAutoHyphens/>
        <w:spacing w:before="12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Pr="00B3064A" w:rsidRDefault="007E6793" w:rsidP="001F6E64">
      <w:pPr>
        <w:numPr>
          <w:ilvl w:val="0"/>
          <w:numId w:val="1"/>
        </w:numPr>
        <w:tabs>
          <w:tab w:val="clear" w:pos="450"/>
          <w:tab w:val="left" w:pos="360"/>
          <w:tab w:val="left" w:pos="720"/>
          <w:tab w:val="left" w:pos="1080"/>
          <w:tab w:val="left" w:pos="1440"/>
        </w:tabs>
        <w:suppressAutoHyphens/>
        <w:spacing w:before="120"/>
        <w:ind w:left="360" w:hanging="360"/>
        <w:rPr>
          <w:szCs w:val="22"/>
        </w:rPr>
      </w:pPr>
      <w:r w:rsidRPr="007E6793">
        <w:rPr>
          <w:szCs w:val="22"/>
          <w:u w:val="single"/>
        </w:rPr>
        <w:t>Unconfined Particulate Matter</w:t>
      </w:r>
      <w:r w:rsidRPr="007E6793">
        <w:t>.</w:t>
      </w:r>
      <w:r w:rsidR="00533355">
        <w:t xml:space="preserve">  </w:t>
      </w:r>
      <w:r w:rsidR="00533355" w:rsidRPr="0049740F">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w:t>
      </w:r>
      <w:r w:rsidR="00533355" w:rsidRPr="00B3064A">
        <w:t>storing or handling; without taking reasonable precautions to prevent such emissions.</w:t>
      </w:r>
      <w:r w:rsidRPr="00B3064A">
        <w:t xml:space="preserve">  Reasonable precautions to prevent emissions of unconfined particulate matter at this facility include:</w:t>
      </w:r>
    </w:p>
    <w:p w:rsidR="00B3064A" w:rsidRPr="00B3064A" w:rsidRDefault="00B3064A" w:rsidP="00B3064A">
      <w:pPr>
        <w:pStyle w:val="ListParagraph"/>
        <w:numPr>
          <w:ilvl w:val="1"/>
          <w:numId w:val="11"/>
        </w:numPr>
        <w:tabs>
          <w:tab w:val="left" w:pos="360"/>
          <w:tab w:val="left" w:pos="720"/>
          <w:tab w:val="left" w:pos="1080"/>
          <w:tab w:val="left" w:pos="1440"/>
        </w:tabs>
        <w:ind w:hanging="1440"/>
      </w:pPr>
      <w:r w:rsidRPr="00B3064A">
        <w:t>Paving and maintenance of all process and storage areas.</w:t>
      </w:r>
    </w:p>
    <w:p w:rsidR="00E87E61" w:rsidRPr="00B3064A" w:rsidRDefault="00B3064A" w:rsidP="00B3064A">
      <w:pPr>
        <w:pStyle w:val="ListParagraph"/>
        <w:numPr>
          <w:ilvl w:val="1"/>
          <w:numId w:val="11"/>
        </w:numPr>
        <w:tabs>
          <w:tab w:val="left" w:pos="360"/>
          <w:tab w:val="left" w:pos="720"/>
          <w:tab w:val="left" w:pos="1080"/>
          <w:tab w:val="left" w:pos="1440"/>
        </w:tabs>
        <w:ind w:hanging="1440"/>
      </w:pPr>
      <w:r w:rsidRPr="00B3064A">
        <w:t xml:space="preserve">Paving and maintenance of </w:t>
      </w:r>
      <w:proofErr w:type="gramStart"/>
      <w:r w:rsidRPr="00B3064A">
        <w:t>the majority of</w:t>
      </w:r>
      <w:proofErr w:type="gramEnd"/>
      <w:r w:rsidRPr="00B3064A">
        <w:t xml:space="preserve"> material transfer routes.</w:t>
      </w:r>
    </w:p>
    <w:p w:rsidR="00E87E61" w:rsidRPr="00B3064A" w:rsidRDefault="00B3064A" w:rsidP="00B3064A">
      <w:pPr>
        <w:pStyle w:val="ListParagraph"/>
        <w:numPr>
          <w:ilvl w:val="1"/>
          <w:numId w:val="11"/>
        </w:numPr>
        <w:tabs>
          <w:tab w:val="left" w:pos="360"/>
          <w:tab w:val="left" w:pos="720"/>
          <w:tab w:val="left" w:pos="1080"/>
          <w:tab w:val="left" w:pos="1440"/>
        </w:tabs>
        <w:ind w:hanging="1440"/>
      </w:pPr>
      <w:r w:rsidRPr="00B3064A">
        <w:t>Application of water or chemicals to control fugitive emissions from road traffic as necessary.</w:t>
      </w:r>
    </w:p>
    <w:p w:rsidR="00E87E61" w:rsidRPr="00B3064A" w:rsidRDefault="00B3064A" w:rsidP="00B3064A">
      <w:pPr>
        <w:pStyle w:val="ListParagraph"/>
        <w:numPr>
          <w:ilvl w:val="1"/>
          <w:numId w:val="11"/>
        </w:numPr>
        <w:tabs>
          <w:tab w:val="left" w:pos="360"/>
          <w:tab w:val="left" w:pos="720"/>
          <w:tab w:val="left" w:pos="1080"/>
          <w:tab w:val="left" w:pos="1440"/>
        </w:tabs>
        <w:ind w:hanging="1440"/>
      </w:pPr>
      <w:r w:rsidRPr="00B3064A">
        <w:t>Removal of PM from roads and other paved areas to prevent re-entrainment.</w:t>
      </w:r>
    </w:p>
    <w:p w:rsidR="00B3064A" w:rsidRPr="00B3064A" w:rsidRDefault="00B3064A" w:rsidP="00B3064A">
      <w:pPr>
        <w:pStyle w:val="ListParagraph"/>
        <w:numPr>
          <w:ilvl w:val="1"/>
          <w:numId w:val="11"/>
        </w:numPr>
        <w:tabs>
          <w:tab w:val="left" w:pos="360"/>
          <w:tab w:val="left" w:pos="720"/>
          <w:tab w:val="left" w:pos="1080"/>
          <w:tab w:val="left" w:pos="1440"/>
        </w:tabs>
        <w:ind w:hanging="1440"/>
      </w:pPr>
      <w:r w:rsidRPr="00B3064A">
        <w:t>Landscaping or planting vegetation.</w:t>
      </w:r>
    </w:p>
    <w:p w:rsidR="00B3064A" w:rsidRPr="00B3064A" w:rsidRDefault="00B3064A" w:rsidP="00B3064A">
      <w:pPr>
        <w:pStyle w:val="ListParagraph"/>
        <w:numPr>
          <w:ilvl w:val="1"/>
          <w:numId w:val="11"/>
        </w:numPr>
        <w:tabs>
          <w:tab w:val="left" w:pos="360"/>
          <w:tab w:val="left" w:pos="720"/>
          <w:tab w:val="left" w:pos="1080"/>
          <w:tab w:val="left" w:pos="1440"/>
        </w:tabs>
        <w:ind w:hanging="1440"/>
      </w:pPr>
      <w:r w:rsidRPr="00B3064A">
        <w:t xml:space="preserve">Exercise good housekeeping practices </w:t>
      </w:r>
      <w:proofErr w:type="gramStart"/>
      <w:r w:rsidRPr="00B3064A">
        <w:t>at all times</w:t>
      </w:r>
      <w:proofErr w:type="gramEnd"/>
      <w:r w:rsidRPr="00B3064A">
        <w:t>.</w:t>
      </w:r>
    </w:p>
    <w:p w:rsidR="00B3064A" w:rsidRPr="00B3064A" w:rsidRDefault="00B3064A" w:rsidP="00B3064A">
      <w:pPr>
        <w:pStyle w:val="ListParagraph"/>
        <w:numPr>
          <w:ilvl w:val="1"/>
          <w:numId w:val="11"/>
        </w:numPr>
        <w:tabs>
          <w:tab w:val="left" w:pos="360"/>
          <w:tab w:val="left" w:pos="720"/>
          <w:tab w:val="left" w:pos="1080"/>
          <w:tab w:val="left" w:pos="1440"/>
        </w:tabs>
        <w:ind w:hanging="1440"/>
      </w:pPr>
      <w:r w:rsidRPr="00B3064A">
        <w:t>Confining abrasive blasting where possible.</w:t>
      </w:r>
    </w:p>
    <w:p w:rsidR="00E87E61" w:rsidRPr="000A0495" w:rsidRDefault="007E6793" w:rsidP="007C1680">
      <w:pPr>
        <w:tabs>
          <w:tab w:val="left" w:pos="360"/>
          <w:tab w:val="left" w:pos="720"/>
          <w:tab w:val="left" w:pos="1080"/>
          <w:tab w:val="left" w:pos="1440"/>
        </w:tabs>
        <w:spacing w:after="120"/>
        <w:ind w:left="360" w:hanging="360"/>
      </w:pPr>
      <w:r w:rsidRPr="00B3064A">
        <w:tab/>
      </w:r>
      <w:r w:rsidR="00E87E61" w:rsidRPr="00B3064A">
        <w:t xml:space="preserve">[Rule 62-296.320(4)(c), F.A.C.; and, proposed by applicant in Title V air operation permit renewal application received </w:t>
      </w:r>
      <w:r w:rsidR="00B3064A" w:rsidRPr="00B3064A">
        <w:t>May 19, 2017</w:t>
      </w:r>
      <w:r w:rsidR="00E87E61" w:rsidRPr="00B3064A">
        <w:t>.]</w:t>
      </w:r>
    </w:p>
    <w:p w:rsidR="003D1146" w:rsidRDefault="00C01B12" w:rsidP="006144AF">
      <w:pPr>
        <w:tabs>
          <w:tab w:val="left" w:pos="360"/>
          <w:tab w:val="left" w:pos="720"/>
          <w:tab w:val="left" w:pos="1080"/>
          <w:tab w:val="left" w:pos="1440"/>
        </w:tabs>
        <w:spacing w:before="120"/>
        <w:ind w:left="360" w:hanging="360"/>
      </w:pPr>
      <w:r>
        <w:rPr>
          <w:b/>
          <w:u w:val="single"/>
        </w:rPr>
        <w:t>Reports and Fees</w:t>
      </w:r>
    </w:p>
    <w:p w:rsidR="00C01B12" w:rsidRPr="00D93E62" w:rsidRDefault="002E7F87" w:rsidP="006144AF">
      <w:pPr>
        <w:tabs>
          <w:tab w:val="left" w:pos="360"/>
          <w:tab w:val="left" w:pos="720"/>
          <w:tab w:val="left" w:pos="1080"/>
          <w:tab w:val="left" w:pos="1440"/>
        </w:tabs>
        <w:spacing w:before="120"/>
        <w:ind w:left="360" w:hanging="360"/>
        <w:rPr>
          <w:b/>
          <w:u w:val="single"/>
        </w:rPr>
      </w:pPr>
      <w:r w:rsidRPr="003D1146">
        <w:t>See Appendix RR</w:t>
      </w:r>
      <w:r w:rsidR="003D1146" w:rsidRPr="003D1146">
        <w:t xml:space="preserve">, Facility-wide Reporting </w:t>
      </w:r>
      <w:r w:rsidR="004642C4" w:rsidRPr="003D1146">
        <w:t>Requirements</w:t>
      </w:r>
      <w:r w:rsidR="00240650">
        <w:t>,</w:t>
      </w:r>
      <w:r w:rsidR="003D1146">
        <w:t xml:space="preserve"> for additional details</w:t>
      </w:r>
      <w:r w:rsidR="00240650">
        <w:t xml:space="preserve"> and requirements</w:t>
      </w:r>
      <w:r w:rsidR="003D1146">
        <w:t>.</w:t>
      </w:r>
    </w:p>
    <w:p w:rsidR="00C01B12" w:rsidRDefault="00BF788C" w:rsidP="001F6E64">
      <w:pPr>
        <w:numPr>
          <w:ilvl w:val="0"/>
          <w:numId w:val="1"/>
        </w:numPr>
        <w:tabs>
          <w:tab w:val="clear" w:pos="450"/>
          <w:tab w:val="left" w:pos="360"/>
          <w:tab w:val="left" w:pos="720"/>
          <w:tab w:val="left" w:pos="1080"/>
          <w:tab w:val="left" w:pos="1440"/>
        </w:tabs>
        <w:suppressAutoHyphens/>
        <w:spacing w:before="12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w:t>
      </w:r>
      <w:r w:rsidRPr="00BF788C">
        <w:rPr>
          <w:bCs/>
          <w:szCs w:val="22"/>
        </w:rPr>
        <w:lastRenderedPageBreak/>
        <w:t xml:space="preserve">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8"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BF788C" w:rsidP="006144AF">
      <w:pPr>
        <w:tabs>
          <w:tab w:val="left" w:pos="360"/>
          <w:tab w:val="left" w:pos="720"/>
          <w:tab w:val="left" w:pos="1080"/>
          <w:tab w:val="left" w:pos="1440"/>
        </w:tabs>
        <w:suppressAutoHyphens/>
        <w:spacing w:before="12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9"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30" w:history="1">
        <w:r w:rsidRPr="00BF788C">
          <w:rPr>
            <w:rStyle w:val="Hyperlink"/>
            <w:bCs/>
            <w:i/>
            <w:iCs/>
            <w:szCs w:val="22"/>
          </w:rPr>
          <w:t>eaor@dep.state.fl.us</w:t>
        </w:r>
      </w:hyperlink>
      <w:r w:rsidRPr="00BF788C">
        <w:rPr>
          <w:bCs/>
          <w:i/>
          <w:iCs/>
          <w:szCs w:val="22"/>
        </w:rPr>
        <w:t>.}</w:t>
      </w:r>
    </w:p>
    <w:p w:rsidR="00BF788C" w:rsidRPr="00BF788C" w:rsidRDefault="00BF788C" w:rsidP="006144AF">
      <w:pPr>
        <w:tabs>
          <w:tab w:val="left" w:pos="360"/>
          <w:tab w:val="left" w:pos="720"/>
          <w:tab w:val="left" w:pos="1080"/>
          <w:tab w:val="left" w:pos="1440"/>
        </w:tabs>
        <w:suppressAutoHyphens/>
        <w:spacing w:before="120"/>
        <w:ind w:left="360"/>
        <w:rPr>
          <w:bCs/>
          <w:i/>
          <w:iCs/>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2405F4" w:rsidRPr="003F3CD7" w:rsidRDefault="00085EC1" w:rsidP="001F6E64">
      <w:pPr>
        <w:numPr>
          <w:ilvl w:val="0"/>
          <w:numId w:val="1"/>
        </w:numPr>
        <w:tabs>
          <w:tab w:val="clear" w:pos="450"/>
          <w:tab w:val="left" w:pos="360"/>
          <w:tab w:val="left" w:pos="720"/>
          <w:tab w:val="left" w:pos="1080"/>
          <w:tab w:val="left" w:pos="1440"/>
        </w:tabs>
        <w:suppressAutoHyphens/>
        <w:spacing w:before="12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822CC8">
        <w:rPr>
          <w:szCs w:val="22"/>
        </w:rPr>
        <w:t>and to the US.</w:t>
      </w:r>
      <w:r w:rsidR="003F3CD7">
        <w:rPr>
          <w:szCs w:val="22"/>
        </w:rPr>
        <w:t xml:space="preserve"> </w:t>
      </w:r>
      <w:r w:rsidR="00822CC8">
        <w:rPr>
          <w:szCs w:val="22"/>
        </w:rPr>
        <w:t>EPA</w:t>
      </w:r>
      <w:r w:rsidR="003F3CD7">
        <w:rPr>
          <w:szCs w:val="22"/>
        </w:rPr>
        <w:t xml:space="preserve"> at the address shown below</w:t>
      </w:r>
      <w:r w:rsidR="00822CC8">
        <w:rPr>
          <w:szCs w:val="22"/>
        </w:rPr>
        <w:t xml:space="preserve"> </w:t>
      </w:r>
      <w:r w:rsidR="002E7F87" w:rsidRPr="0078478E">
        <w:rPr>
          <w:szCs w:val="16"/>
        </w:rPr>
        <w:t xml:space="preserve">within 60 days after the end of each calendar year during which the Title V </w:t>
      </w:r>
      <w:r w:rsidR="003F3CD7">
        <w:rPr>
          <w:szCs w:val="16"/>
        </w:rPr>
        <w:t xml:space="preserve">air operation </w:t>
      </w:r>
      <w:r w:rsidR="002E7F87" w:rsidRPr="0078478E">
        <w:rPr>
          <w:szCs w:val="16"/>
        </w:rPr>
        <w:t>permit was effective</w:t>
      </w:r>
      <w:r w:rsidR="002E7F87">
        <w:rPr>
          <w:szCs w:val="16"/>
        </w:rPr>
        <w:t>.</w:t>
      </w:r>
      <w:r w:rsidR="0044253A">
        <w:rPr>
          <w:szCs w:val="16"/>
        </w:rPr>
        <w:t xml:space="preserve">  (See also Appendix RR, Conditions RR1 and RR7.)</w:t>
      </w:r>
      <w:r w:rsidR="002E7F87">
        <w:t xml:space="preserve">  </w:t>
      </w:r>
      <w:r w:rsidR="002E7F87" w:rsidRPr="0078478E">
        <w:t>[Rules 62-213.440(3)(a)2. &amp; 3. and (b), F.A.C.]</w:t>
      </w:r>
    </w:p>
    <w:p w:rsidR="003F3CD7" w:rsidRDefault="003F3CD7" w:rsidP="003F3CD7">
      <w:pPr>
        <w:tabs>
          <w:tab w:val="left" w:pos="360"/>
          <w:tab w:val="left" w:pos="720"/>
          <w:tab w:val="left" w:pos="1080"/>
          <w:tab w:val="left" w:pos="1440"/>
        </w:tabs>
        <w:suppressAutoHyphens/>
        <w:jc w:val="center"/>
        <w:rPr>
          <w:szCs w:val="22"/>
        </w:rPr>
      </w:pPr>
      <w:r>
        <w:rPr>
          <w:szCs w:val="22"/>
        </w:rPr>
        <w:t>U.S. Environmental Protection Agency, Region 4</w:t>
      </w:r>
    </w:p>
    <w:p w:rsidR="003F3CD7" w:rsidRDefault="003F3CD7" w:rsidP="003F3CD7">
      <w:pPr>
        <w:tabs>
          <w:tab w:val="left" w:pos="360"/>
          <w:tab w:val="left" w:pos="720"/>
          <w:tab w:val="left" w:pos="1080"/>
          <w:tab w:val="left" w:pos="1440"/>
        </w:tabs>
        <w:suppressAutoHyphens/>
        <w:jc w:val="center"/>
        <w:rPr>
          <w:szCs w:val="22"/>
        </w:rPr>
      </w:pPr>
      <w:r>
        <w:rPr>
          <w:szCs w:val="22"/>
        </w:rPr>
        <w:t>Atlanta Federal Center</w:t>
      </w:r>
    </w:p>
    <w:p w:rsidR="003F3CD7" w:rsidRDefault="003F3CD7" w:rsidP="003F3CD7">
      <w:pPr>
        <w:tabs>
          <w:tab w:val="left" w:pos="360"/>
          <w:tab w:val="left" w:pos="720"/>
          <w:tab w:val="left" w:pos="1080"/>
          <w:tab w:val="left" w:pos="1440"/>
        </w:tabs>
        <w:suppressAutoHyphens/>
        <w:jc w:val="center"/>
        <w:rPr>
          <w:szCs w:val="22"/>
        </w:rPr>
      </w:pPr>
      <w:r>
        <w:rPr>
          <w:szCs w:val="22"/>
        </w:rPr>
        <w:t>61 Forsyth Street, SW</w:t>
      </w:r>
    </w:p>
    <w:p w:rsidR="003F3CD7" w:rsidRDefault="003F3CD7" w:rsidP="003F3CD7">
      <w:pPr>
        <w:tabs>
          <w:tab w:val="left" w:pos="360"/>
          <w:tab w:val="left" w:pos="720"/>
          <w:tab w:val="left" w:pos="1080"/>
          <w:tab w:val="left" w:pos="1440"/>
        </w:tabs>
        <w:suppressAutoHyphens/>
        <w:jc w:val="center"/>
        <w:rPr>
          <w:szCs w:val="22"/>
        </w:rPr>
      </w:pPr>
      <w:r>
        <w:rPr>
          <w:szCs w:val="22"/>
        </w:rPr>
        <w:t>Atlanta, Georgia  30303</w:t>
      </w:r>
    </w:p>
    <w:p w:rsidR="003F3CD7" w:rsidRPr="00B47D51" w:rsidRDefault="003F3CD7" w:rsidP="006144AF">
      <w:pPr>
        <w:tabs>
          <w:tab w:val="left" w:pos="360"/>
          <w:tab w:val="left" w:pos="720"/>
          <w:tab w:val="left" w:pos="1080"/>
          <w:tab w:val="left" w:pos="1440"/>
        </w:tabs>
        <w:suppressAutoHyphens/>
        <w:jc w:val="center"/>
        <w:rPr>
          <w:szCs w:val="22"/>
        </w:rPr>
      </w:pPr>
      <w:r>
        <w:rPr>
          <w:szCs w:val="22"/>
        </w:rPr>
        <w:t>Attn:  Air Enforcement Branch</w:t>
      </w:r>
    </w:p>
    <w:p w:rsidR="00B47D51" w:rsidRPr="00312B5D" w:rsidRDefault="00B47D51" w:rsidP="006144AF">
      <w:pPr>
        <w:tabs>
          <w:tab w:val="left" w:pos="360"/>
          <w:tab w:val="left" w:pos="720"/>
          <w:tab w:val="left" w:pos="1080"/>
          <w:tab w:val="left" w:pos="1440"/>
        </w:tabs>
        <w:spacing w:before="120"/>
        <w:ind w:left="360" w:hanging="360"/>
      </w:pPr>
      <w:r w:rsidRPr="00312B5D">
        <w:rPr>
          <w:b/>
        </w:rPr>
        <w:t>FW</w:t>
      </w:r>
      <w:r w:rsidR="008B0413" w:rsidRPr="00312B5D">
        <w:rPr>
          <w:b/>
        </w:rPr>
        <w:t>9</w:t>
      </w:r>
      <w:r w:rsidRPr="00312B5D">
        <w:rPr>
          <w:b/>
        </w:rPr>
        <w:t>.</w:t>
      </w:r>
      <w:r w:rsidRPr="00312B5D">
        <w:tab/>
      </w:r>
      <w:r w:rsidRPr="00312B5D">
        <w:rPr>
          <w:u w:val="single"/>
        </w:rPr>
        <w:t>Prevention of Accidental Releases (Section 112(r) of CAA)</w:t>
      </w:r>
      <w:r w:rsidRPr="00312B5D">
        <w:t>.</w:t>
      </w:r>
      <w:r w:rsidR="00525DF1" w:rsidRPr="00312B5D">
        <w:t xml:space="preserve">  If, and when, the facility becomes subject to 112(r), the permittee shall:</w:t>
      </w:r>
    </w:p>
    <w:p w:rsidR="00B47D51" w:rsidRPr="00312B5D" w:rsidRDefault="00B47D51" w:rsidP="007C1680">
      <w:pPr>
        <w:tabs>
          <w:tab w:val="left" w:pos="360"/>
          <w:tab w:val="left" w:pos="720"/>
          <w:tab w:val="left" w:pos="1080"/>
          <w:tab w:val="left" w:pos="1440"/>
        </w:tabs>
        <w:ind w:left="720" w:hanging="720"/>
      </w:pPr>
      <w:r w:rsidRPr="00312B5D">
        <w:tab/>
        <w:t>a.</w:t>
      </w:r>
      <w:r w:rsidRPr="00312B5D">
        <w:tab/>
      </w:r>
      <w:r w:rsidR="00525DF1" w:rsidRPr="00312B5D">
        <w:t>S</w:t>
      </w:r>
      <w:r w:rsidRPr="00312B5D">
        <w:t xml:space="preserve">ubmit its Risk Management Plan (RMP) to the Chemical Emergency Preparedness and Prevention Office (CEPPO) RMP Reporting Center.  Any Risk Management Plans, original submittals, revisions or updates to submittals, </w:t>
      </w:r>
      <w:r w:rsidR="00E84547" w:rsidRPr="00312B5D">
        <w:rPr>
          <w:bCs/>
        </w:rPr>
        <w:t xml:space="preserve">should be sent electronically through EPA’s Central Data Exchange system at the following address:  </w:t>
      </w:r>
      <w:hyperlink r:id="rId31" w:history="1">
        <w:r w:rsidR="00E84547" w:rsidRPr="00312B5D">
          <w:rPr>
            <w:rStyle w:val="Hyperlink"/>
            <w:bCs/>
          </w:rPr>
          <w:t>https://cdx.epa.gov</w:t>
        </w:r>
      </w:hyperlink>
      <w:r w:rsidR="00E84547" w:rsidRPr="00312B5D">
        <w:rPr>
          <w:bCs/>
        </w:rPr>
        <w:t xml:space="preserve">.  Information on electronically submitting risk management plans using the Central Data Exchange system is available at:  </w:t>
      </w:r>
      <w:hyperlink r:id="rId32" w:history="1">
        <w:r w:rsidR="00DC377B" w:rsidRPr="00312B5D">
          <w:rPr>
            <w:rStyle w:val="Hyperlink"/>
          </w:rPr>
          <w:t>http://www2.epa.gov/rmp</w:t>
        </w:r>
      </w:hyperlink>
      <w:r w:rsidR="00E84547" w:rsidRPr="00312B5D">
        <w:rPr>
          <w:bCs/>
        </w:rPr>
        <w:t xml:space="preserve">.  The RMP Reporting Center can be contacted at:  </w:t>
      </w:r>
      <w:r w:rsidR="00E84547" w:rsidRPr="00312B5D">
        <w:t>RMP Reporting Center, Post Office Box 10162, Fairfax, VA  22038, Telephone:  (703) 227-7650.</w:t>
      </w:r>
    </w:p>
    <w:p w:rsidR="00B47D51" w:rsidRPr="00312B5D" w:rsidRDefault="00B47D51" w:rsidP="007C1680">
      <w:pPr>
        <w:tabs>
          <w:tab w:val="left" w:pos="360"/>
          <w:tab w:val="left" w:pos="720"/>
          <w:tab w:val="left" w:pos="1080"/>
          <w:tab w:val="left" w:pos="1440"/>
        </w:tabs>
        <w:ind w:left="720" w:hanging="720"/>
      </w:pPr>
      <w:r w:rsidRPr="00312B5D">
        <w:tab/>
        <w:t>b.</w:t>
      </w:r>
      <w:r w:rsidRPr="00312B5D">
        <w:tab/>
      </w:r>
      <w:r w:rsidR="00525DF1" w:rsidRPr="00312B5D">
        <w:t>S</w:t>
      </w:r>
      <w:r w:rsidRPr="00312B5D">
        <w:t>ubmit to the permitting authority Title V certification forms or a compliance schedule in accordance with Rule 62-213.440(2), F.A.C.</w:t>
      </w:r>
    </w:p>
    <w:p w:rsidR="00AC436A" w:rsidRPr="00312B5D" w:rsidRDefault="00B47D51" w:rsidP="007C1680">
      <w:pPr>
        <w:widowControl w:val="0"/>
        <w:tabs>
          <w:tab w:val="left" w:pos="360"/>
          <w:tab w:val="left" w:pos="720"/>
          <w:tab w:val="left" w:pos="1080"/>
          <w:tab w:val="left" w:pos="1440"/>
        </w:tabs>
        <w:spacing w:after="120"/>
        <w:ind w:left="1080" w:hanging="720"/>
      </w:pPr>
      <w:r w:rsidRPr="00312B5D">
        <w:t>[40 CFR 68]</w:t>
      </w:r>
    </w:p>
    <w:p w:rsidR="00E5424B" w:rsidRPr="00312B5D" w:rsidRDefault="008B0413" w:rsidP="001F6E64">
      <w:pPr>
        <w:numPr>
          <w:ilvl w:val="0"/>
          <w:numId w:val="1"/>
        </w:numPr>
        <w:tabs>
          <w:tab w:val="clear" w:pos="450"/>
          <w:tab w:val="left" w:pos="360"/>
          <w:tab w:val="left" w:pos="720"/>
          <w:tab w:val="left" w:pos="1080"/>
          <w:tab w:val="left" w:pos="1440"/>
        </w:tabs>
        <w:spacing w:before="120"/>
        <w:ind w:left="360" w:hanging="360"/>
        <w:rPr>
          <w:szCs w:val="22"/>
        </w:rPr>
      </w:pPr>
      <w:r w:rsidRPr="00312B5D">
        <w:rPr>
          <w:szCs w:val="22"/>
          <w:u w:val="single"/>
        </w:rPr>
        <w:t xml:space="preserve">Semi-Annual </w:t>
      </w:r>
      <w:r w:rsidR="007D1C4B" w:rsidRPr="00312B5D">
        <w:rPr>
          <w:szCs w:val="22"/>
          <w:u w:val="single"/>
        </w:rPr>
        <w:t xml:space="preserve">Monitoring </w:t>
      </w:r>
      <w:r w:rsidRPr="00312B5D">
        <w:rPr>
          <w:szCs w:val="22"/>
          <w:u w:val="single"/>
        </w:rPr>
        <w:t>Reports</w:t>
      </w:r>
      <w:r w:rsidRPr="00312B5D">
        <w:rPr>
          <w:szCs w:val="22"/>
        </w:rPr>
        <w:t xml:space="preserve">.  </w:t>
      </w:r>
      <w:r w:rsidR="00E5424B" w:rsidRPr="00312B5D">
        <w:t xml:space="preserve">The permittee shall monitor compliance with </w:t>
      </w:r>
      <w:r w:rsidR="00F1075B" w:rsidRPr="00312B5D">
        <w:t xml:space="preserve">the terms and conditions of this permit and shall </w:t>
      </w:r>
      <w:r w:rsidR="00E5424B" w:rsidRPr="00312B5D">
        <w:t xml:space="preserve">submit reports of any </w:t>
      </w:r>
      <w:r w:rsidR="00F1075B" w:rsidRPr="00312B5D">
        <w:t>deviations from the requirements of these conditions</w:t>
      </w:r>
      <w:r w:rsidR="00E5424B" w:rsidRPr="00312B5D">
        <w:t xml:space="preserve"> at least every six (6) months.  All instances of deviations from permit requirements must be clearly identified in such reports</w:t>
      </w:r>
      <w:r w:rsidR="00F1075B" w:rsidRPr="00312B5D">
        <w:t xml:space="preserve">, including reference to the specific requirement and the duration of such deviation.  </w:t>
      </w:r>
      <w:r w:rsidR="007C5993" w:rsidRPr="00312B5D">
        <w:t>All reports shall be accompanied by a certification by a responsible official, pursuant to subsection 62-213.420(4), F.A.C.</w:t>
      </w:r>
      <w:r w:rsidR="00E5424B" w:rsidRPr="00312B5D">
        <w:t xml:space="preserve">  </w:t>
      </w:r>
      <w:r w:rsidR="00EC68D6" w:rsidRPr="00312B5D">
        <w:t>(See also Conditions RR2. – RR4. of Appendix RR, Facility-wide Reporting Requirements</w:t>
      </w:r>
      <w:r w:rsidR="007D1C4B" w:rsidRPr="00312B5D">
        <w:t>,</w:t>
      </w:r>
      <w:r w:rsidR="00EC68D6" w:rsidRPr="00312B5D">
        <w:t xml:space="preserve"> for additional reporting requirements related to deviations.)  </w:t>
      </w:r>
      <w:r w:rsidR="00E5424B" w:rsidRPr="00312B5D">
        <w:t>[Rule 62-213.440(1)(b)3.a., F.A.C.]</w:t>
      </w:r>
      <w:r w:rsidR="00E5424B" w:rsidRPr="00312B5D">
        <w:rPr>
          <w:szCs w:val="22"/>
        </w:rPr>
        <w:t xml:space="preserve"> </w:t>
      </w:r>
    </w:p>
    <w:p w:rsidR="007D1C4B" w:rsidRDefault="007D1C4B" w:rsidP="009E27BE">
      <w:pPr>
        <w:tabs>
          <w:tab w:val="left" w:pos="360"/>
          <w:tab w:val="left" w:pos="720"/>
          <w:tab w:val="left" w:pos="1080"/>
          <w:tab w:val="left" w:pos="1440"/>
        </w:tabs>
        <w:spacing w:before="60"/>
        <w:ind w:left="360"/>
        <w:rPr>
          <w:i/>
        </w:rPr>
      </w:pPr>
      <w:r w:rsidRPr="00312B5D">
        <w:rPr>
          <w:i/>
        </w:rPr>
        <w:lastRenderedPageBreak/>
        <w:t>{Permitting Note:  EPA has clarified that, pursuant to 40 CFR 70.6(a)(3), the word “monitoring” is used in a broad sense and means monitoring (</w:t>
      </w:r>
      <w:r w:rsidR="006B44FA" w:rsidRPr="00312B5D">
        <w:rPr>
          <w:i/>
        </w:rPr>
        <w:t xml:space="preserve">i.e., </w:t>
      </w:r>
      <w:r w:rsidRPr="00312B5D">
        <w:rPr>
          <w:i/>
        </w:rPr>
        <w:t xml:space="preserve">paying attention to) the compliance of the source with </w:t>
      </w:r>
      <w:r w:rsidRPr="00312B5D">
        <w:rPr>
          <w:i/>
          <w:u w:val="single"/>
        </w:rPr>
        <w:t>all</w:t>
      </w:r>
      <w:r w:rsidRPr="00312B5D">
        <w:rPr>
          <w:i/>
        </w:rPr>
        <w:t xml:space="preserve"> emissions limitations, standards, and work practices specified in the permit.}</w:t>
      </w:r>
    </w:p>
    <w:p w:rsidR="00FD287A" w:rsidRDefault="00FD287A" w:rsidP="009E27BE">
      <w:pPr>
        <w:tabs>
          <w:tab w:val="left" w:pos="360"/>
          <w:tab w:val="left" w:pos="720"/>
          <w:tab w:val="left" w:pos="1080"/>
          <w:tab w:val="left" w:pos="1440"/>
        </w:tabs>
        <w:spacing w:before="60"/>
        <w:ind w:left="360"/>
        <w:rPr>
          <w:i/>
        </w:rPr>
      </w:pPr>
    </w:p>
    <w:p w:rsidR="00FD287A" w:rsidRDefault="008B1359" w:rsidP="00FD287A">
      <w:pPr>
        <w:tabs>
          <w:tab w:val="left" w:pos="360"/>
          <w:tab w:val="left" w:pos="720"/>
          <w:tab w:val="left" w:pos="1080"/>
          <w:tab w:val="left" w:pos="1440"/>
        </w:tabs>
        <w:spacing w:before="60"/>
        <w:ind w:left="360" w:hanging="360"/>
        <w:rPr>
          <w:szCs w:val="22"/>
        </w:rPr>
      </w:pPr>
      <w:hyperlink w:anchor="TableOfContents" w:history="1">
        <w:r w:rsidR="00FD287A" w:rsidRPr="00FD287A">
          <w:rPr>
            <w:rStyle w:val="Hyperlink"/>
            <w:szCs w:val="22"/>
          </w:rPr>
          <w:t>Table of Contents</w:t>
        </w:r>
      </w:hyperlink>
    </w:p>
    <w:p w:rsidR="00FD287A" w:rsidRPr="00312B5D" w:rsidRDefault="00FD287A" w:rsidP="009E27BE">
      <w:pPr>
        <w:tabs>
          <w:tab w:val="left" w:pos="360"/>
          <w:tab w:val="left" w:pos="720"/>
          <w:tab w:val="left" w:pos="1080"/>
          <w:tab w:val="left" w:pos="1440"/>
        </w:tabs>
        <w:spacing w:before="60"/>
        <w:ind w:left="360"/>
        <w:rPr>
          <w:i/>
        </w:rPr>
      </w:pPr>
    </w:p>
    <w:p w:rsidR="00B96268" w:rsidRDefault="00B96268" w:rsidP="00B76620">
      <w:pPr>
        <w:tabs>
          <w:tab w:val="left" w:pos="360"/>
          <w:tab w:val="left" w:pos="720"/>
          <w:tab w:val="left" w:pos="1080"/>
          <w:tab w:val="left" w:pos="1440"/>
        </w:tabs>
        <w:ind w:left="360" w:hanging="360"/>
        <w:jc w:val="both"/>
        <w:sectPr w:rsidR="00B96268" w:rsidSect="000A0A5C">
          <w:headerReference w:type="even" r:id="rId33"/>
          <w:headerReference w:type="default" r:id="rId34"/>
          <w:headerReference w:type="first" r:id="rId35"/>
          <w:pgSz w:w="12240" w:h="15840" w:code="1"/>
          <w:pgMar w:top="1080" w:right="1080" w:bottom="1080" w:left="1080" w:header="720" w:footer="720" w:gutter="0"/>
          <w:paperSrc w:first="15" w:other="15"/>
          <w:cols w:space="720"/>
        </w:sectPr>
      </w:pPr>
    </w:p>
    <w:p w:rsidR="00151782" w:rsidRDefault="00151782" w:rsidP="007C667F">
      <w:pPr>
        <w:spacing w:after="60"/>
        <w:rPr>
          <w:b/>
        </w:rPr>
      </w:pPr>
      <w:bookmarkStart w:id="9" w:name="SectionIIIA"/>
      <w:r>
        <w:rPr>
          <w:b/>
        </w:rPr>
        <w:lastRenderedPageBreak/>
        <w:t>The</w:t>
      </w:r>
      <w:bookmarkEnd w:id="9"/>
      <w:r>
        <w:rPr>
          <w:b/>
        </w:rPr>
        <w:t xml:space="preserve"> specific conditions in this section apply to the following emissions </w:t>
      </w:r>
      <w:r w:rsidRPr="00312B5D">
        <w:rPr>
          <w:b/>
        </w:rPr>
        <w:t>unit</w:t>
      </w:r>
      <w:r w:rsidR="007837FB" w:rsidRPr="00312B5D">
        <w:rPr>
          <w:b/>
        </w:rPr>
        <w:t>(</w:t>
      </w:r>
      <w:r w:rsidRPr="00312B5D">
        <w:rPr>
          <w:b/>
        </w:rPr>
        <w:t>s</w:t>
      </w:r>
      <w:r w:rsidR="007837FB" w:rsidRPr="00312B5D">
        <w:rPr>
          <w:b/>
        </w:rPr>
        <w:t>)</w:t>
      </w:r>
      <w:r w:rsidRPr="00312B5D">
        <w:rPr>
          <w:b/>
        </w:rPr>
        <w: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4A0" w:firstRow="1" w:lastRow="0" w:firstColumn="1" w:lastColumn="0" w:noHBand="0" w:noVBand="1"/>
      </w:tblPr>
      <w:tblGrid>
        <w:gridCol w:w="939"/>
        <w:gridCol w:w="9015"/>
      </w:tblGrid>
      <w:tr w:rsidR="00312B5D" w:rsidTr="00312B5D">
        <w:tc>
          <w:tcPr>
            <w:tcW w:w="939" w:type="dxa"/>
            <w:tcBorders>
              <w:top w:val="single" w:sz="8" w:space="0" w:color="auto"/>
              <w:left w:val="single" w:sz="8" w:space="0" w:color="auto"/>
              <w:bottom w:val="single" w:sz="8" w:space="0" w:color="auto"/>
              <w:right w:val="single" w:sz="8" w:space="0" w:color="auto"/>
            </w:tcBorders>
            <w:hideMark/>
          </w:tcPr>
          <w:p w:rsidR="00312B5D" w:rsidRDefault="00312B5D">
            <w:pPr>
              <w:jc w:val="center"/>
              <w:rPr>
                <w:b/>
                <w:szCs w:val="22"/>
              </w:rPr>
            </w:pPr>
            <w:r>
              <w:rPr>
                <w:szCs w:val="22"/>
              </w:rPr>
              <w:br w:type="page"/>
            </w:r>
            <w:r>
              <w:rPr>
                <w:szCs w:val="22"/>
              </w:rPr>
              <w:br w:type="page"/>
            </w:r>
            <w:r>
              <w:rPr>
                <w:b/>
                <w:szCs w:val="22"/>
              </w:rPr>
              <w:t>EU No.</w:t>
            </w:r>
          </w:p>
        </w:tc>
        <w:tc>
          <w:tcPr>
            <w:tcW w:w="9015" w:type="dxa"/>
            <w:tcBorders>
              <w:top w:val="single" w:sz="8" w:space="0" w:color="auto"/>
              <w:left w:val="single" w:sz="8" w:space="0" w:color="auto"/>
              <w:bottom w:val="single" w:sz="8" w:space="0" w:color="auto"/>
              <w:right w:val="single" w:sz="8" w:space="0" w:color="auto"/>
            </w:tcBorders>
            <w:hideMark/>
          </w:tcPr>
          <w:p w:rsidR="00312B5D" w:rsidRDefault="00312B5D">
            <w:pPr>
              <w:rPr>
                <w:b/>
                <w:szCs w:val="22"/>
              </w:rPr>
            </w:pPr>
            <w:r>
              <w:rPr>
                <w:b/>
                <w:szCs w:val="22"/>
              </w:rPr>
              <w:t>Brief Description</w:t>
            </w:r>
          </w:p>
        </w:tc>
      </w:tr>
      <w:tr w:rsidR="00312B5D" w:rsidTr="00312B5D">
        <w:tc>
          <w:tcPr>
            <w:tcW w:w="939" w:type="dxa"/>
            <w:tcBorders>
              <w:top w:val="single" w:sz="8" w:space="0" w:color="auto"/>
              <w:left w:val="single" w:sz="8" w:space="0" w:color="auto"/>
              <w:bottom w:val="single" w:sz="8" w:space="0" w:color="auto"/>
              <w:right w:val="single" w:sz="8" w:space="0" w:color="auto"/>
            </w:tcBorders>
            <w:vAlign w:val="center"/>
            <w:hideMark/>
          </w:tcPr>
          <w:p w:rsidR="00312B5D" w:rsidRDefault="00312B5D">
            <w:pPr>
              <w:jc w:val="center"/>
              <w:rPr>
                <w:szCs w:val="22"/>
              </w:rPr>
            </w:pPr>
            <w:r>
              <w:rPr>
                <w:szCs w:val="22"/>
              </w:rPr>
              <w:t>001</w:t>
            </w:r>
          </w:p>
        </w:tc>
        <w:tc>
          <w:tcPr>
            <w:tcW w:w="9015" w:type="dxa"/>
            <w:tcBorders>
              <w:top w:val="single" w:sz="8" w:space="0" w:color="auto"/>
              <w:left w:val="single" w:sz="8" w:space="0" w:color="auto"/>
              <w:bottom w:val="single" w:sz="8" w:space="0" w:color="auto"/>
              <w:right w:val="single" w:sz="8" w:space="0" w:color="auto"/>
            </w:tcBorders>
            <w:hideMark/>
          </w:tcPr>
          <w:p w:rsidR="00312B5D" w:rsidRDefault="00312B5D">
            <w:pPr>
              <w:rPr>
                <w:szCs w:val="22"/>
              </w:rPr>
            </w:pPr>
            <w:r>
              <w:rPr>
                <w:szCs w:val="22"/>
              </w:rPr>
              <w:t>Nominal 170 MW simple cycle combustion turbine-electrical generator #1</w:t>
            </w:r>
          </w:p>
        </w:tc>
      </w:tr>
      <w:tr w:rsidR="00312B5D" w:rsidTr="00312B5D">
        <w:tc>
          <w:tcPr>
            <w:tcW w:w="939" w:type="dxa"/>
            <w:tcBorders>
              <w:top w:val="single" w:sz="8" w:space="0" w:color="auto"/>
              <w:left w:val="single" w:sz="8" w:space="0" w:color="auto"/>
              <w:bottom w:val="single" w:sz="8" w:space="0" w:color="auto"/>
              <w:right w:val="single" w:sz="8" w:space="0" w:color="auto"/>
            </w:tcBorders>
            <w:vAlign w:val="center"/>
            <w:hideMark/>
          </w:tcPr>
          <w:p w:rsidR="00312B5D" w:rsidRDefault="00312B5D">
            <w:pPr>
              <w:jc w:val="center"/>
              <w:rPr>
                <w:szCs w:val="22"/>
              </w:rPr>
            </w:pPr>
            <w:r>
              <w:rPr>
                <w:szCs w:val="22"/>
              </w:rPr>
              <w:t>002</w:t>
            </w:r>
          </w:p>
        </w:tc>
        <w:tc>
          <w:tcPr>
            <w:tcW w:w="9015" w:type="dxa"/>
            <w:tcBorders>
              <w:top w:val="single" w:sz="8" w:space="0" w:color="auto"/>
              <w:left w:val="single" w:sz="8" w:space="0" w:color="auto"/>
              <w:bottom w:val="single" w:sz="8" w:space="0" w:color="auto"/>
              <w:right w:val="single" w:sz="8" w:space="0" w:color="auto"/>
            </w:tcBorders>
            <w:hideMark/>
          </w:tcPr>
          <w:p w:rsidR="00312B5D" w:rsidRDefault="00312B5D">
            <w:r>
              <w:rPr>
                <w:szCs w:val="22"/>
              </w:rPr>
              <w:t>Nominal 170 MW simple cycle combustion turbine-electrical generator #2</w:t>
            </w:r>
          </w:p>
        </w:tc>
      </w:tr>
      <w:tr w:rsidR="00312B5D" w:rsidTr="00312B5D">
        <w:tc>
          <w:tcPr>
            <w:tcW w:w="939" w:type="dxa"/>
            <w:tcBorders>
              <w:top w:val="single" w:sz="8" w:space="0" w:color="auto"/>
              <w:left w:val="single" w:sz="8" w:space="0" w:color="auto"/>
              <w:bottom w:val="single" w:sz="8" w:space="0" w:color="auto"/>
              <w:right w:val="single" w:sz="8" w:space="0" w:color="auto"/>
            </w:tcBorders>
            <w:vAlign w:val="center"/>
            <w:hideMark/>
          </w:tcPr>
          <w:p w:rsidR="00312B5D" w:rsidRDefault="00312B5D">
            <w:pPr>
              <w:jc w:val="center"/>
              <w:rPr>
                <w:szCs w:val="22"/>
              </w:rPr>
            </w:pPr>
            <w:r>
              <w:rPr>
                <w:szCs w:val="22"/>
              </w:rPr>
              <w:t>003</w:t>
            </w:r>
          </w:p>
        </w:tc>
        <w:tc>
          <w:tcPr>
            <w:tcW w:w="9015" w:type="dxa"/>
            <w:tcBorders>
              <w:top w:val="single" w:sz="8" w:space="0" w:color="auto"/>
              <w:left w:val="single" w:sz="8" w:space="0" w:color="auto"/>
              <w:bottom w:val="single" w:sz="8" w:space="0" w:color="auto"/>
              <w:right w:val="single" w:sz="8" w:space="0" w:color="auto"/>
            </w:tcBorders>
            <w:hideMark/>
          </w:tcPr>
          <w:p w:rsidR="00312B5D" w:rsidRDefault="00312B5D">
            <w:r>
              <w:rPr>
                <w:szCs w:val="22"/>
              </w:rPr>
              <w:t>Nominal 170 MW simple cycle combustion turbine-electrical generator #3</w:t>
            </w:r>
          </w:p>
        </w:tc>
      </w:tr>
      <w:tr w:rsidR="00312B5D" w:rsidTr="00312B5D">
        <w:tc>
          <w:tcPr>
            <w:tcW w:w="939" w:type="dxa"/>
            <w:tcBorders>
              <w:top w:val="single" w:sz="8" w:space="0" w:color="auto"/>
              <w:left w:val="single" w:sz="8" w:space="0" w:color="auto"/>
              <w:bottom w:val="single" w:sz="8" w:space="0" w:color="auto"/>
              <w:right w:val="single" w:sz="8" w:space="0" w:color="auto"/>
            </w:tcBorders>
            <w:vAlign w:val="center"/>
            <w:hideMark/>
          </w:tcPr>
          <w:p w:rsidR="00312B5D" w:rsidRDefault="00312B5D">
            <w:pPr>
              <w:jc w:val="center"/>
              <w:rPr>
                <w:szCs w:val="22"/>
              </w:rPr>
            </w:pPr>
            <w:r>
              <w:rPr>
                <w:szCs w:val="22"/>
              </w:rPr>
              <w:t>004</w:t>
            </w:r>
          </w:p>
        </w:tc>
        <w:tc>
          <w:tcPr>
            <w:tcW w:w="9015" w:type="dxa"/>
            <w:tcBorders>
              <w:top w:val="single" w:sz="8" w:space="0" w:color="auto"/>
              <w:left w:val="single" w:sz="8" w:space="0" w:color="auto"/>
              <w:bottom w:val="single" w:sz="8" w:space="0" w:color="auto"/>
              <w:right w:val="single" w:sz="8" w:space="0" w:color="auto"/>
            </w:tcBorders>
            <w:hideMark/>
          </w:tcPr>
          <w:p w:rsidR="00312B5D" w:rsidRDefault="00312B5D">
            <w:r>
              <w:rPr>
                <w:szCs w:val="22"/>
              </w:rPr>
              <w:t>Nominal 170 MW simple cycle combustion turbine-electrical generator #4</w:t>
            </w:r>
          </w:p>
        </w:tc>
      </w:tr>
    </w:tbl>
    <w:p w:rsidR="00312B5D" w:rsidRDefault="00312B5D" w:rsidP="00312B5D">
      <w:pPr>
        <w:spacing w:before="120" w:after="120"/>
      </w:pPr>
      <w:r>
        <w:rPr>
          <w:szCs w:val="22"/>
        </w:rPr>
        <w:t>Each of the four emission units consist of a dual-fuel nominal 170 MW General Electric PG7241FA combustion turbine-electrical generator.  Nitrogen oxide (NO</w:t>
      </w:r>
      <w:r>
        <w:rPr>
          <w:szCs w:val="22"/>
          <w:vertAlign w:val="subscript"/>
        </w:rPr>
        <w:t>X</w:t>
      </w:r>
      <w:r>
        <w:rPr>
          <w:szCs w:val="22"/>
        </w:rPr>
        <w:t>) emissions are controlled by dry low-NO</w:t>
      </w:r>
      <w:r>
        <w:rPr>
          <w:szCs w:val="22"/>
          <w:vertAlign w:val="subscript"/>
        </w:rPr>
        <w:t>X</w:t>
      </w:r>
      <w:r>
        <w:rPr>
          <w:szCs w:val="22"/>
        </w:rPr>
        <w:t xml:space="preserve"> (DLN-2.6) combustors when firing natural gas and wet injection when firing distillate oil.  Inherently clean fuels and good combustion practices are employed to control all pollutants.  A continuous emissions monitoring system (CEMS) for NO</w:t>
      </w:r>
      <w:r>
        <w:rPr>
          <w:szCs w:val="22"/>
          <w:vertAlign w:val="subscript"/>
        </w:rPr>
        <w:t>X</w:t>
      </w:r>
      <w:r>
        <w:rPr>
          <w:szCs w:val="22"/>
        </w:rPr>
        <w:t xml:space="preserve"> is installed on each unit.  </w:t>
      </w:r>
      <w:r>
        <w:t>These emissions units are regulated under:  Phase II of the federal Acid Rain Program; NSPS Subpart A (General Provisions) and Subpart GG (Stationary Gas Turbines) in 40 CFR 60; and Rule 62-212.400(PSD), F.A.C.  Permit No. PSD-FL-275 (0490043-001-AC) specified emissions standards representing the Best Available Control Technology (BACT) for the following pollutants:  carbon monoxide (CO), NO</w:t>
      </w:r>
      <w:r>
        <w:rPr>
          <w:vertAlign w:val="subscript"/>
        </w:rPr>
        <w:t>X</w:t>
      </w:r>
      <w:r>
        <w:t>, particulate matter (PM), PM ≤ 10 microns (PM</w:t>
      </w:r>
      <w:r>
        <w:rPr>
          <w:vertAlign w:val="subscript"/>
        </w:rPr>
        <w:t>10</w:t>
      </w:r>
      <w:r>
        <w:t>), sulfuric acid mist (SAM), sulfur dioxide (SO</w:t>
      </w:r>
      <w:r>
        <w:rPr>
          <w:vertAlign w:val="subscript"/>
        </w:rPr>
        <w:t>2</w:t>
      </w:r>
      <w:r>
        <w:t xml:space="preserve">), and volatile organic compounds (VOC).  </w:t>
      </w:r>
      <w:r>
        <w:rPr>
          <w:szCs w:val="22"/>
        </w:rPr>
        <w:t>Although water injection is used for NO</w:t>
      </w:r>
      <w:r>
        <w:rPr>
          <w:szCs w:val="22"/>
          <w:vertAlign w:val="subscript"/>
        </w:rPr>
        <w:t>X</w:t>
      </w:r>
      <w:r>
        <w:rPr>
          <w:szCs w:val="22"/>
        </w:rPr>
        <w:t xml:space="preserve"> control, a Compliance Assurance Monitoring (CAM) plan is not required because compliance is demonstrated by CEMS data.  Each unit has a 75-foot-high, 23-foot-diameter stack with a temperature of 1,113ºF and a flow of 2,646,000 acfm (300,000 dscfm).</w:t>
      </w:r>
      <w:r>
        <w:t xml:space="preserve">  This facility began commercial operations on June 1, 2002.</w:t>
      </w:r>
    </w:p>
    <w:p w:rsidR="00151782" w:rsidRDefault="00151782" w:rsidP="007C667F">
      <w:pPr>
        <w:tabs>
          <w:tab w:val="left" w:pos="0"/>
        </w:tabs>
        <w:suppressAutoHyphens/>
        <w:spacing w:after="120"/>
        <w:jc w:val="both"/>
        <w:rPr>
          <w:b/>
          <w:u w:val="single"/>
        </w:rPr>
      </w:pPr>
      <w:r>
        <w:rPr>
          <w:b/>
          <w:u w:val="single"/>
        </w:rPr>
        <w:t>Essential Potential to Emit (PTE) Parameters</w:t>
      </w:r>
    </w:p>
    <w:p w:rsidR="00AD79A8" w:rsidRDefault="00AD79A8" w:rsidP="001F6E64">
      <w:pPr>
        <w:numPr>
          <w:ilvl w:val="0"/>
          <w:numId w:val="2"/>
        </w:numPr>
        <w:tabs>
          <w:tab w:val="num" w:pos="720"/>
        </w:tabs>
        <w:spacing w:after="120"/>
        <w:rPr>
          <w:u w:val="single"/>
        </w:rPr>
      </w:pPr>
      <w:r>
        <w:rPr>
          <w:u w:val="single"/>
        </w:rPr>
        <w:t>Permitted Capacity</w:t>
      </w:r>
      <w:r>
        <w:t xml:space="preserve">.  </w:t>
      </w:r>
      <w:r>
        <w:rPr>
          <w:szCs w:val="22"/>
        </w:rPr>
        <w:t>The maximum heat input rates shall not exceed 1612 million Btu per hour (MMBtu/hr) when firing natural gas or 1806 MMBtu/hr when firing No. 2 or superior grade of distillate fuel oil based on the lower heating value (LHV) of each fuel at ambient conditions of 59°F temperature, 60% relative humidity, 100% load, and 14.7 psi pressure.  These maximum heat input rates will vary depending upon ambient conditions and the combustion turbine characteristics.  [Rules 62-210 (PTE) an</w:t>
      </w:r>
      <w:r w:rsidR="00C450B6">
        <w:rPr>
          <w:szCs w:val="22"/>
        </w:rPr>
        <w:t xml:space="preserve">d 62-212.400 (PSD), F.A.C.; </w:t>
      </w:r>
      <w:r w:rsidR="00FC2A7C">
        <w:rPr>
          <w:szCs w:val="22"/>
        </w:rPr>
        <w:t xml:space="preserve">Permit No. </w:t>
      </w:r>
      <w:r w:rsidR="009A6AEE">
        <w:t>0490043-001-AC/</w:t>
      </w:r>
      <w:r>
        <w:rPr>
          <w:szCs w:val="22"/>
        </w:rPr>
        <w:t>PSD-FL-275]</w:t>
      </w:r>
    </w:p>
    <w:p w:rsidR="009D03DD" w:rsidRPr="00051325" w:rsidRDefault="00151782" w:rsidP="001F6E64">
      <w:pPr>
        <w:numPr>
          <w:ilvl w:val="0"/>
          <w:numId w:val="2"/>
        </w:numPr>
        <w:tabs>
          <w:tab w:val="num" w:pos="720"/>
        </w:tabs>
        <w:spacing w:after="12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w:t>
      </w:r>
      <w:r w:rsidR="0040602D">
        <w:t>3</w:t>
      </w:r>
      <w:r w:rsidRPr="00C66B90">
        <w:t>), F.A.C.]</w:t>
      </w:r>
    </w:p>
    <w:p w:rsidR="00FC2A7C" w:rsidRPr="009E27BE" w:rsidRDefault="001B2675" w:rsidP="001F6E64">
      <w:pPr>
        <w:numPr>
          <w:ilvl w:val="0"/>
          <w:numId w:val="2"/>
        </w:numPr>
        <w:tabs>
          <w:tab w:val="num" w:pos="720"/>
        </w:tabs>
        <w:spacing w:after="120"/>
      </w:pPr>
      <w:r>
        <w:rPr>
          <w:u w:val="single"/>
        </w:rPr>
        <w:t>Methods of Operation</w:t>
      </w:r>
      <w:r w:rsidR="00FC2A7C">
        <w:rPr>
          <w:u w:val="single"/>
        </w:rPr>
        <w:t xml:space="preserve"> – Fuels</w:t>
      </w:r>
      <w:r>
        <w:t>.</w:t>
      </w:r>
      <w:r w:rsidR="004F232F">
        <w:t xml:space="preserve"> </w:t>
      </w:r>
      <w:r w:rsidR="00FC2A7C">
        <w:t xml:space="preserve"> </w:t>
      </w:r>
      <w:r w:rsidR="00FC2A7C">
        <w:rPr>
          <w:szCs w:val="22"/>
        </w:rPr>
        <w:t>The combustion turbines shall fire natural gas as the primary fuel, which shall contain no more than 1 grain of sulfur per 100 standard cubic feet of natural gas.  As a restricted alternate fuel, the combustion turbines may fire distillate oil containing no more than 0.05% sulfur by weight.  The amount of distillate oil burned at the site in BTU shall not exceed the amount of natural gas burned at the site in BTU during any consecutive 12-month period.  [Rul</w:t>
      </w:r>
      <w:r w:rsidR="00C450B6">
        <w:rPr>
          <w:szCs w:val="22"/>
        </w:rPr>
        <w:t xml:space="preserve">e 62-212.400 (BACT), F.A.C. </w:t>
      </w:r>
      <w:r w:rsidR="00FC2A7C">
        <w:rPr>
          <w:szCs w:val="22"/>
        </w:rPr>
        <w:t xml:space="preserve">Permit No. </w:t>
      </w:r>
      <w:r w:rsidR="009A6AEE">
        <w:t>0490043-001-AC/</w:t>
      </w:r>
      <w:r w:rsidR="00FC2A7C">
        <w:rPr>
          <w:szCs w:val="22"/>
        </w:rPr>
        <w:t>PSD-</w:t>
      </w:r>
      <w:r w:rsidR="00FC2A7C" w:rsidRPr="009E27BE">
        <w:rPr>
          <w:szCs w:val="22"/>
        </w:rPr>
        <w:t>FL-275]</w:t>
      </w:r>
    </w:p>
    <w:p w:rsidR="00CD10E7" w:rsidRPr="009E27BE" w:rsidRDefault="00151782" w:rsidP="001F6E64">
      <w:pPr>
        <w:numPr>
          <w:ilvl w:val="0"/>
          <w:numId w:val="2"/>
        </w:numPr>
        <w:tabs>
          <w:tab w:val="num" w:pos="720"/>
        </w:tabs>
        <w:spacing w:after="120"/>
      </w:pPr>
      <w:r w:rsidRPr="009E27BE">
        <w:rPr>
          <w:u w:val="single"/>
        </w:rPr>
        <w:t>Hours of Operation</w:t>
      </w:r>
      <w:r w:rsidRPr="009E27BE">
        <w:t xml:space="preserve">.  </w:t>
      </w:r>
      <w:r w:rsidR="00093189" w:rsidRPr="009E27BE">
        <w:rPr>
          <w:szCs w:val="22"/>
        </w:rPr>
        <w:t>The four stationary gas turbines shall only operate up to an average of 3,390 hours, including up to a maximum average of 1,000 hours on fuel oil, during any calendar year, to be determined as the average operation across all four combustion turbines, and no single unit may operate more than 5,000 hours per year.</w:t>
      </w:r>
      <w:r w:rsidR="00227A66" w:rsidRPr="009E27BE">
        <w:rPr>
          <w:szCs w:val="22"/>
        </w:rPr>
        <w:t xml:space="preserve">  [Rules 62-210.200</w:t>
      </w:r>
      <w:r w:rsidR="00093189" w:rsidRPr="009E27BE">
        <w:rPr>
          <w:szCs w:val="22"/>
        </w:rPr>
        <w:t>(PTE)</w:t>
      </w:r>
      <w:r w:rsidR="00227A66" w:rsidRPr="009E27BE">
        <w:rPr>
          <w:szCs w:val="22"/>
        </w:rPr>
        <w:t xml:space="preserve"> a</w:t>
      </w:r>
      <w:r w:rsidR="00C450B6" w:rsidRPr="009E27BE">
        <w:rPr>
          <w:szCs w:val="22"/>
        </w:rPr>
        <w:t xml:space="preserve">nd 62-212.400(PSD), F.A.C.; </w:t>
      </w:r>
      <w:r w:rsidR="00227A66" w:rsidRPr="009E27BE">
        <w:rPr>
          <w:szCs w:val="22"/>
        </w:rPr>
        <w:t xml:space="preserve">Permit No. </w:t>
      </w:r>
      <w:r w:rsidR="009A6AEE" w:rsidRPr="009E27BE">
        <w:t>0490043-0</w:t>
      </w:r>
      <w:r w:rsidR="00CC504D" w:rsidRPr="009E27BE">
        <w:t>10</w:t>
      </w:r>
      <w:r w:rsidR="009A6AEE" w:rsidRPr="009E27BE">
        <w:t>-AC/</w:t>
      </w:r>
      <w:r w:rsidR="00227A66" w:rsidRPr="009E27BE">
        <w:rPr>
          <w:szCs w:val="22"/>
        </w:rPr>
        <w:t>PSD-FL-275</w:t>
      </w:r>
      <w:r w:rsidR="00CC504D" w:rsidRPr="009E27BE">
        <w:rPr>
          <w:szCs w:val="22"/>
        </w:rPr>
        <w:t>B</w:t>
      </w:r>
      <w:r w:rsidR="00227A66" w:rsidRPr="009E27BE">
        <w:rPr>
          <w:szCs w:val="22"/>
        </w:rPr>
        <w:t>]</w:t>
      </w:r>
    </w:p>
    <w:p w:rsidR="00E406AC" w:rsidRDefault="00E406AC" w:rsidP="00CD10E7">
      <w:pPr>
        <w:tabs>
          <w:tab w:val="left" w:pos="0"/>
        </w:tabs>
        <w:suppressAutoHyphens/>
        <w:spacing w:before="120" w:after="120"/>
        <w:rPr>
          <w:b/>
          <w:u w:val="single"/>
        </w:rPr>
      </w:pPr>
      <w:r w:rsidRPr="00C450B6">
        <w:rPr>
          <w:b/>
          <w:u w:val="single"/>
        </w:rPr>
        <w:t>Control Technology</w:t>
      </w:r>
    </w:p>
    <w:p w:rsidR="00C450B6" w:rsidRDefault="00C450B6" w:rsidP="001F6E64">
      <w:pPr>
        <w:numPr>
          <w:ilvl w:val="0"/>
          <w:numId w:val="2"/>
        </w:numPr>
        <w:tabs>
          <w:tab w:val="left" w:pos="360"/>
          <w:tab w:val="left" w:pos="720"/>
        </w:tabs>
        <w:spacing w:after="120"/>
      </w:pPr>
      <w:r>
        <w:rPr>
          <w:szCs w:val="22"/>
          <w:u w:val="single"/>
        </w:rPr>
        <w:t>Combustion Controls.</w:t>
      </w:r>
      <w:r>
        <w:rPr>
          <w:szCs w:val="22"/>
        </w:rPr>
        <w:t xml:space="preserve">  Dry low-NO</w:t>
      </w:r>
      <w:r>
        <w:rPr>
          <w:szCs w:val="22"/>
          <w:vertAlign w:val="subscript"/>
        </w:rPr>
        <w:t>X</w:t>
      </w:r>
      <w:r>
        <w:rPr>
          <w:szCs w:val="22"/>
        </w:rPr>
        <w:t xml:space="preserve"> (DLN-2.6) combustors shall be operated on the stationary combustion turbines to control NO</w:t>
      </w:r>
      <w:r>
        <w:rPr>
          <w:szCs w:val="22"/>
          <w:vertAlign w:val="subscript"/>
        </w:rPr>
        <w:t>X</w:t>
      </w:r>
      <w:r>
        <w:rPr>
          <w:szCs w:val="22"/>
        </w:rPr>
        <w:t xml:space="preserve"> emissions while firing natural gas.  [Rule 62-212.400 (PSD), F.A.C.; Permit No. 0490043-</w:t>
      </w:r>
      <w:r w:rsidR="006A3F58">
        <w:rPr>
          <w:szCs w:val="22"/>
        </w:rPr>
        <w:t>001</w:t>
      </w:r>
      <w:r>
        <w:rPr>
          <w:szCs w:val="22"/>
        </w:rPr>
        <w:t>-AC/PSD-FL-275]</w:t>
      </w:r>
    </w:p>
    <w:p w:rsidR="00C450B6" w:rsidRDefault="00C450B6" w:rsidP="001F6E64">
      <w:pPr>
        <w:numPr>
          <w:ilvl w:val="0"/>
          <w:numId w:val="2"/>
        </w:numPr>
        <w:tabs>
          <w:tab w:val="left" w:pos="360"/>
          <w:tab w:val="left" w:pos="720"/>
        </w:tabs>
        <w:spacing w:after="120"/>
      </w:pPr>
      <w:r>
        <w:rPr>
          <w:szCs w:val="22"/>
          <w:u w:val="single"/>
        </w:rPr>
        <w:lastRenderedPageBreak/>
        <w:t>Water Injection.</w:t>
      </w:r>
      <w:r>
        <w:rPr>
          <w:szCs w:val="22"/>
        </w:rPr>
        <w:t xml:space="preserve">  A water injection system shall be operated when firing No. 2 or superior grade distillate fuel oil for control of NO</w:t>
      </w:r>
      <w:r>
        <w:rPr>
          <w:szCs w:val="22"/>
          <w:vertAlign w:val="subscript"/>
        </w:rPr>
        <w:t>X</w:t>
      </w:r>
      <w:r>
        <w:rPr>
          <w:szCs w:val="22"/>
        </w:rPr>
        <w:t xml:space="preserve"> emissions.  [</w:t>
      </w:r>
      <w:r w:rsidR="006E67B8">
        <w:rPr>
          <w:szCs w:val="22"/>
        </w:rPr>
        <w:t>Rule</w:t>
      </w:r>
      <w:r>
        <w:rPr>
          <w:szCs w:val="22"/>
        </w:rPr>
        <w:t xml:space="preserve"> 62-212.400 (PSD), F.A.C.; </w:t>
      </w:r>
      <w:r w:rsidR="006E67B8">
        <w:rPr>
          <w:szCs w:val="22"/>
        </w:rPr>
        <w:t>Permit No. 0490043-</w:t>
      </w:r>
      <w:r w:rsidR="006A3F58">
        <w:rPr>
          <w:szCs w:val="22"/>
        </w:rPr>
        <w:t>001</w:t>
      </w:r>
      <w:r w:rsidR="006E67B8">
        <w:rPr>
          <w:szCs w:val="22"/>
        </w:rPr>
        <w:t>-AC/PSD-FL-275</w:t>
      </w:r>
      <w:r>
        <w:rPr>
          <w:szCs w:val="22"/>
        </w:rPr>
        <w:t>]</w:t>
      </w:r>
    </w:p>
    <w:p w:rsidR="00C450B6" w:rsidRDefault="00C450B6" w:rsidP="001F6E64">
      <w:pPr>
        <w:numPr>
          <w:ilvl w:val="0"/>
          <w:numId w:val="2"/>
        </w:numPr>
        <w:tabs>
          <w:tab w:val="left" w:pos="360"/>
          <w:tab w:val="left" w:pos="720"/>
        </w:tabs>
        <w:spacing w:after="120"/>
      </w:pPr>
      <w:r>
        <w:rPr>
          <w:szCs w:val="22"/>
          <w:u w:val="single"/>
        </w:rPr>
        <w:t>Control System Characteristics.</w:t>
      </w:r>
      <w:r>
        <w:rPr>
          <w:szCs w:val="22"/>
        </w:rPr>
        <w:t xml:space="preserve">  DLN systems shall each be operated to optimize emissions reductions consistent with normal operation and maintenance practices and shall be maintained to minimize NO</w:t>
      </w:r>
      <w:r>
        <w:rPr>
          <w:szCs w:val="22"/>
          <w:vertAlign w:val="subscript"/>
        </w:rPr>
        <w:t>X</w:t>
      </w:r>
      <w:r>
        <w:rPr>
          <w:szCs w:val="22"/>
        </w:rPr>
        <w:t xml:space="preserve"> and CO emissions, consistent with normal operation and maintenance practices.  Operation of the DLN systems in the diffusion-firing mode shall be minimized </w:t>
      </w:r>
      <w:r w:rsidR="006E67B8">
        <w:rPr>
          <w:szCs w:val="22"/>
        </w:rPr>
        <w:t xml:space="preserve">when firing natural gas.  [Rule </w:t>
      </w:r>
      <w:r>
        <w:rPr>
          <w:szCs w:val="22"/>
        </w:rPr>
        <w:t xml:space="preserve">62-210.650, F.A.C.; </w:t>
      </w:r>
      <w:r w:rsidR="006E67B8">
        <w:rPr>
          <w:szCs w:val="22"/>
        </w:rPr>
        <w:t>Permit No. 0490043-</w:t>
      </w:r>
      <w:r w:rsidR="006A3F58">
        <w:rPr>
          <w:szCs w:val="22"/>
        </w:rPr>
        <w:t>001</w:t>
      </w:r>
      <w:r w:rsidR="006E67B8">
        <w:rPr>
          <w:szCs w:val="22"/>
        </w:rPr>
        <w:t>-AC/PSD-FL-275</w:t>
      </w:r>
      <w:r>
        <w:rPr>
          <w:szCs w:val="22"/>
        </w:rPr>
        <w:t>]</w:t>
      </w:r>
    </w:p>
    <w:p w:rsidR="00CD10E7" w:rsidRPr="00C450B6" w:rsidRDefault="00CD10E7" w:rsidP="00C450B6">
      <w:pPr>
        <w:tabs>
          <w:tab w:val="left" w:pos="360"/>
          <w:tab w:val="left" w:pos="720"/>
        </w:tabs>
        <w:suppressAutoHyphens/>
        <w:spacing w:before="120" w:after="120"/>
        <w:rPr>
          <w:b/>
          <w:u w:val="single"/>
        </w:rPr>
      </w:pPr>
      <w:r w:rsidRPr="00C450B6">
        <w:rPr>
          <w:b/>
          <w:u w:val="single"/>
        </w:rPr>
        <w:t>Emission Limitations and Standards</w:t>
      </w:r>
    </w:p>
    <w:p w:rsidR="00244CBE" w:rsidRPr="00244CBE" w:rsidRDefault="00244CBE" w:rsidP="00CD10E7">
      <w:pPr>
        <w:tabs>
          <w:tab w:val="left" w:pos="0"/>
        </w:tabs>
        <w:suppressAutoHyphens/>
        <w:spacing w:before="120" w:after="120"/>
      </w:pPr>
      <w:r w:rsidRPr="0049740F">
        <w:t xml:space="preserve">Unless otherwise specified, the </w:t>
      </w:r>
      <w:r w:rsidRPr="005A3187">
        <w:t>averaging time</w:t>
      </w:r>
      <w:r w:rsidR="00CE709B" w:rsidRPr="005A3187">
        <w:t>s</w:t>
      </w:r>
      <w:r w:rsidRPr="005A3187">
        <w:t xml:space="preserve"> for Specific Condition</w:t>
      </w:r>
      <w:r w:rsidR="00CE709B" w:rsidRPr="005A3187">
        <w:t>s</w:t>
      </w:r>
      <w:r w:rsidR="005A3187" w:rsidRPr="005A3187">
        <w:t xml:space="preserve"> </w:t>
      </w:r>
      <w:r w:rsidR="005A3187" w:rsidRPr="005A3187">
        <w:rPr>
          <w:b/>
        </w:rPr>
        <w:fldChar w:fldCharType="begin"/>
      </w:r>
      <w:r w:rsidR="005A3187" w:rsidRPr="005A3187">
        <w:rPr>
          <w:b/>
        </w:rPr>
        <w:instrText xml:space="preserve"> REF _Ref479850580 \r \h  \* MERGEFORMAT </w:instrText>
      </w:r>
      <w:r w:rsidR="005A3187" w:rsidRPr="005A3187">
        <w:rPr>
          <w:b/>
        </w:rPr>
      </w:r>
      <w:r w:rsidR="005A3187" w:rsidRPr="005A3187">
        <w:rPr>
          <w:b/>
        </w:rPr>
        <w:fldChar w:fldCharType="separate"/>
      </w:r>
      <w:r w:rsidR="00E03F3B">
        <w:rPr>
          <w:b/>
        </w:rPr>
        <w:t>A.8</w:t>
      </w:r>
      <w:r w:rsidR="005A3187" w:rsidRPr="005A3187">
        <w:rPr>
          <w:b/>
        </w:rPr>
        <w:fldChar w:fldCharType="end"/>
      </w:r>
      <w:r w:rsidR="005A3187" w:rsidRPr="005A3187">
        <w:rPr>
          <w:b/>
        </w:rPr>
        <w:t>.</w:t>
      </w:r>
      <w:r w:rsidR="005A3187" w:rsidRPr="005A3187">
        <w:t xml:space="preserve"> through </w:t>
      </w:r>
      <w:r w:rsidR="005A3187" w:rsidRPr="005A3187">
        <w:rPr>
          <w:b/>
        </w:rPr>
        <w:fldChar w:fldCharType="begin"/>
      </w:r>
      <w:r w:rsidR="005A3187" w:rsidRPr="005A3187">
        <w:rPr>
          <w:b/>
        </w:rPr>
        <w:instrText xml:space="preserve"> REF _Ref479850590 \r \h  \* MERGEFORMAT </w:instrText>
      </w:r>
      <w:r w:rsidR="005A3187" w:rsidRPr="005A3187">
        <w:rPr>
          <w:b/>
        </w:rPr>
      </w:r>
      <w:r w:rsidR="005A3187" w:rsidRPr="005A3187">
        <w:rPr>
          <w:b/>
        </w:rPr>
        <w:fldChar w:fldCharType="separate"/>
      </w:r>
      <w:r w:rsidR="00E03F3B">
        <w:rPr>
          <w:b/>
        </w:rPr>
        <w:t>A.18</w:t>
      </w:r>
      <w:r w:rsidR="005A3187" w:rsidRPr="005A3187">
        <w:rPr>
          <w:b/>
        </w:rPr>
        <w:fldChar w:fldCharType="end"/>
      </w:r>
      <w:r w:rsidR="00D2082E" w:rsidRPr="005A3187">
        <w:rPr>
          <w:b/>
        </w:rPr>
        <w:t>.</w:t>
      </w:r>
      <w:r w:rsidR="00D2082E" w:rsidRPr="005A3187">
        <w:t xml:space="preserve"> </w:t>
      </w:r>
      <w:r w:rsidRPr="005A3187">
        <w:t>are based on the specified averaging time of the applicable test method.</w:t>
      </w:r>
    </w:p>
    <w:p w:rsidR="00B35AA2" w:rsidRPr="00F7688D" w:rsidRDefault="00B35AA2" w:rsidP="001F6E64">
      <w:pPr>
        <w:numPr>
          <w:ilvl w:val="0"/>
          <w:numId w:val="2"/>
        </w:numPr>
        <w:tabs>
          <w:tab w:val="num" w:pos="720"/>
          <w:tab w:val="left" w:pos="1080"/>
          <w:tab w:val="left" w:pos="1440"/>
        </w:tabs>
        <w:spacing w:after="120"/>
        <w:ind w:left="360" w:hanging="360"/>
      </w:pPr>
      <w:bookmarkStart w:id="10" w:name="_Ref479850580"/>
      <w:r w:rsidRPr="00F7688D">
        <w:rPr>
          <w:u w:val="single"/>
        </w:rPr>
        <w:t>Visible Emissions</w:t>
      </w:r>
      <w:r w:rsidRPr="00F7688D">
        <w:t xml:space="preserve">.  Visible emissions </w:t>
      </w:r>
      <w:r w:rsidRPr="00A35775">
        <w:rPr>
          <w:szCs w:val="22"/>
        </w:rPr>
        <w:t>from each combustion turbin</w:t>
      </w:r>
      <w:r>
        <w:rPr>
          <w:szCs w:val="22"/>
        </w:rPr>
        <w:t xml:space="preserve">e </w:t>
      </w:r>
      <w:r w:rsidRPr="00F7688D">
        <w:t xml:space="preserve">shall not exceed 10 percent opacity.  Compliance with this limit shall be </w:t>
      </w:r>
      <w:r>
        <w:t>demonstrated using EPA Method 9</w:t>
      </w:r>
      <w:r w:rsidRPr="00F7688D">
        <w:t>.  [</w:t>
      </w:r>
      <w:r>
        <w:rPr>
          <w:szCs w:val="22"/>
        </w:rPr>
        <w:t>Rule</w:t>
      </w:r>
      <w:r w:rsidRPr="00F7688D">
        <w:rPr>
          <w:szCs w:val="22"/>
        </w:rPr>
        <w:t xml:space="preserve"> 62-212.400 (BACT), F.A.C.; </w:t>
      </w:r>
      <w:r>
        <w:rPr>
          <w:szCs w:val="22"/>
        </w:rPr>
        <w:t>Permit No. 0490043-001-AC/PSD-FL-275</w:t>
      </w:r>
      <w:r w:rsidRPr="00F7688D">
        <w:t>]</w:t>
      </w:r>
      <w:bookmarkEnd w:id="10"/>
    </w:p>
    <w:p w:rsidR="00B35AA2" w:rsidRPr="00F7688D" w:rsidRDefault="00B35AA2" w:rsidP="001F6E64">
      <w:pPr>
        <w:numPr>
          <w:ilvl w:val="0"/>
          <w:numId w:val="2"/>
        </w:numPr>
        <w:tabs>
          <w:tab w:val="num" w:pos="720"/>
          <w:tab w:val="left" w:pos="1080"/>
          <w:tab w:val="left" w:pos="1440"/>
        </w:tabs>
        <w:spacing w:after="120"/>
        <w:ind w:left="360" w:hanging="360"/>
      </w:pPr>
      <w:r w:rsidRPr="00F7688D">
        <w:rPr>
          <w:u w:val="single"/>
        </w:rPr>
        <w:t>CO Emissions</w:t>
      </w:r>
      <w:r w:rsidRPr="00F7688D">
        <w:t>.  Carbon monoxide emissions</w:t>
      </w:r>
      <w:r w:rsidRPr="002C1B68">
        <w:rPr>
          <w:szCs w:val="22"/>
        </w:rPr>
        <w:t xml:space="preserve"> </w:t>
      </w:r>
      <w:r w:rsidRPr="00A35775">
        <w:rPr>
          <w:szCs w:val="22"/>
        </w:rPr>
        <w:t>from each combustion turbin</w:t>
      </w:r>
      <w:r>
        <w:rPr>
          <w:szCs w:val="22"/>
        </w:rPr>
        <w:t>e</w:t>
      </w:r>
      <w:r w:rsidRPr="00F7688D">
        <w:t xml:space="preserve"> when combusting natural gas shall exceed </w:t>
      </w:r>
      <w:r>
        <w:t xml:space="preserve">neither </w:t>
      </w:r>
      <w:r w:rsidRPr="00F7688D">
        <w:t xml:space="preserve">12.0 </w:t>
      </w:r>
      <w:r w:rsidR="00FD0A45">
        <w:t>parts per million by volume, dry, (</w:t>
      </w:r>
      <w:r w:rsidRPr="00F7688D">
        <w:t>ppmvd</w:t>
      </w:r>
      <w:r w:rsidR="00FD0A45">
        <w:t>)</w:t>
      </w:r>
      <w:r w:rsidRPr="00F7688D">
        <w:t xml:space="preserve"> </w:t>
      </w:r>
      <w:r>
        <w:t>nor</w:t>
      </w:r>
      <w:r w:rsidRPr="00F7688D">
        <w:t xml:space="preserve"> 42.5 lb/hour</w:t>
      </w:r>
      <w:r>
        <w:t xml:space="preserve"> (at ISO conditions)</w:t>
      </w:r>
      <w:r w:rsidRPr="00F7688D">
        <w:t>.  Compliance with these limits shall be d</w:t>
      </w:r>
      <w:r>
        <w:t>emonstrated using EPA Method 10</w:t>
      </w:r>
      <w:r w:rsidRPr="00F7688D">
        <w:t>.  [</w:t>
      </w:r>
      <w:r>
        <w:rPr>
          <w:szCs w:val="22"/>
        </w:rPr>
        <w:t>Rule</w:t>
      </w:r>
      <w:r w:rsidRPr="00F7688D">
        <w:rPr>
          <w:szCs w:val="22"/>
        </w:rPr>
        <w:t xml:space="preserve"> 62-212.400 (BACT), F.A.C.; </w:t>
      </w:r>
      <w:r>
        <w:rPr>
          <w:szCs w:val="22"/>
        </w:rPr>
        <w:t>Permit No. 0490043-001-AC/PSD-FL-275</w:t>
      </w:r>
      <w:r w:rsidRPr="00F7688D">
        <w:t>]</w:t>
      </w:r>
    </w:p>
    <w:p w:rsidR="00B35AA2" w:rsidRPr="00F7688D" w:rsidRDefault="00B35AA2" w:rsidP="001F6E64">
      <w:pPr>
        <w:numPr>
          <w:ilvl w:val="0"/>
          <w:numId w:val="2"/>
        </w:numPr>
        <w:tabs>
          <w:tab w:val="num" w:pos="720"/>
          <w:tab w:val="left" w:pos="1080"/>
          <w:tab w:val="left" w:pos="1440"/>
        </w:tabs>
        <w:spacing w:after="120"/>
        <w:ind w:left="360" w:hanging="360"/>
      </w:pPr>
      <w:r w:rsidRPr="00F7688D">
        <w:rPr>
          <w:u w:val="single"/>
        </w:rPr>
        <w:t>CO Emissions</w:t>
      </w:r>
      <w:r w:rsidRPr="00F7688D">
        <w:t xml:space="preserve">.  Carbon Monoxide emissions </w:t>
      </w:r>
      <w:r w:rsidRPr="00A35775">
        <w:rPr>
          <w:szCs w:val="22"/>
        </w:rPr>
        <w:t>from each combustion turbin</w:t>
      </w:r>
      <w:r>
        <w:rPr>
          <w:szCs w:val="22"/>
        </w:rPr>
        <w:t xml:space="preserve">e </w:t>
      </w:r>
      <w:r w:rsidRPr="00F7688D">
        <w:t>when combusting oil shall exceed</w:t>
      </w:r>
      <w:r>
        <w:t xml:space="preserve"> neither</w:t>
      </w:r>
      <w:r w:rsidRPr="00F7688D">
        <w:t xml:space="preserve"> 20.0 ppmvd </w:t>
      </w:r>
      <w:r>
        <w:t>nor</w:t>
      </w:r>
      <w:r w:rsidRPr="00F7688D">
        <w:t xml:space="preserve"> 71.4 lb/hour</w:t>
      </w:r>
      <w:r>
        <w:t xml:space="preserve"> (at ISO conditions)</w:t>
      </w:r>
      <w:r w:rsidRPr="00F7688D">
        <w:t>.  Compliance with these limits shall be d</w:t>
      </w:r>
      <w:r>
        <w:t>emonstrated using EPA Method 10</w:t>
      </w:r>
      <w:r w:rsidRPr="00F7688D">
        <w:t>.  [</w:t>
      </w:r>
      <w:r>
        <w:rPr>
          <w:szCs w:val="22"/>
        </w:rPr>
        <w:t>Rule</w:t>
      </w:r>
      <w:r w:rsidRPr="00F7688D">
        <w:rPr>
          <w:szCs w:val="22"/>
        </w:rPr>
        <w:t xml:space="preserve"> 62-212.400 (BACT), F.A.C.; </w:t>
      </w:r>
      <w:r>
        <w:rPr>
          <w:szCs w:val="22"/>
        </w:rPr>
        <w:t>Permit No. 0490043-001-AC/PSD-FL-275</w:t>
      </w:r>
      <w:r w:rsidRPr="00F7688D">
        <w:t>]</w:t>
      </w:r>
    </w:p>
    <w:p w:rsidR="00B35AA2" w:rsidRPr="00482C6D" w:rsidRDefault="00B35AA2" w:rsidP="001F6E64">
      <w:pPr>
        <w:numPr>
          <w:ilvl w:val="0"/>
          <w:numId w:val="2"/>
        </w:numPr>
        <w:tabs>
          <w:tab w:val="num" w:pos="720"/>
          <w:tab w:val="left" w:pos="1080"/>
          <w:tab w:val="left" w:pos="1440"/>
        </w:tabs>
        <w:spacing w:after="120"/>
        <w:ind w:left="360" w:hanging="360"/>
      </w:pPr>
      <w:bookmarkStart w:id="11" w:name="_Ref480294582"/>
      <w:r w:rsidRPr="00F7688D">
        <w:rPr>
          <w:u w:val="single"/>
        </w:rPr>
        <w:t>NOx Emissions</w:t>
      </w:r>
      <w:r w:rsidRPr="00F7688D">
        <w:t xml:space="preserve">.  Nitrogen oxide emissions </w:t>
      </w:r>
      <w:r w:rsidRPr="00A35775">
        <w:rPr>
          <w:szCs w:val="22"/>
        </w:rPr>
        <w:t>from each combustion turbin</w:t>
      </w:r>
      <w:r>
        <w:rPr>
          <w:szCs w:val="22"/>
        </w:rPr>
        <w:t xml:space="preserve">e </w:t>
      </w:r>
      <w:r w:rsidRPr="00F7688D">
        <w:t>when combusting natural gas shall exceed</w:t>
      </w:r>
      <w:r w:rsidR="00C432F9">
        <w:t xml:space="preserve"> neither</w:t>
      </w:r>
      <w:r w:rsidRPr="00F7688D">
        <w:t xml:space="preserve"> 9.0 ppmvd @ 15% O</w:t>
      </w:r>
      <w:r w:rsidRPr="00F7688D">
        <w:rPr>
          <w:vertAlign w:val="subscript"/>
        </w:rPr>
        <w:t>2</w:t>
      </w:r>
      <w:r w:rsidRPr="00F7688D">
        <w:t xml:space="preserve"> </w:t>
      </w:r>
      <w:r w:rsidR="00C432F9">
        <w:t>nor</w:t>
      </w:r>
      <w:r w:rsidRPr="00F7688D">
        <w:t xml:space="preserve"> 64.1 lb/hour</w:t>
      </w:r>
      <w:r w:rsidR="003A7304">
        <w:t xml:space="preserve"> (at ISO conditions)</w:t>
      </w:r>
      <w:r w:rsidRPr="00F7688D">
        <w:t xml:space="preserve">.  Compliance with these limits shall be demonstrated using a continuous emissions </w:t>
      </w:r>
      <w:r w:rsidRPr="00482C6D">
        <w:t xml:space="preserve">monitor, 24-hour </w:t>
      </w:r>
      <w:r w:rsidR="003A7304">
        <w:t>block</w:t>
      </w:r>
      <w:r w:rsidRPr="00482C6D">
        <w:t xml:space="preserve"> average.  [</w:t>
      </w:r>
      <w:r w:rsidR="003A7304">
        <w:rPr>
          <w:szCs w:val="22"/>
        </w:rPr>
        <w:t>Rule</w:t>
      </w:r>
      <w:r w:rsidR="003A7304" w:rsidRPr="00F7688D">
        <w:rPr>
          <w:szCs w:val="22"/>
        </w:rPr>
        <w:t xml:space="preserve"> 62-212.400 (BACT), F.A.C.; </w:t>
      </w:r>
      <w:r w:rsidR="003A7304">
        <w:rPr>
          <w:szCs w:val="22"/>
        </w:rPr>
        <w:t>Permit No. 0490043-001-AC/PSD-FL-275</w:t>
      </w:r>
      <w:r w:rsidRPr="00482C6D">
        <w:t>]</w:t>
      </w:r>
      <w:bookmarkEnd w:id="11"/>
    </w:p>
    <w:p w:rsidR="00B35AA2" w:rsidRPr="003A4190" w:rsidRDefault="00B35AA2" w:rsidP="001F6E64">
      <w:pPr>
        <w:numPr>
          <w:ilvl w:val="0"/>
          <w:numId w:val="2"/>
        </w:numPr>
        <w:tabs>
          <w:tab w:val="num" w:pos="720"/>
          <w:tab w:val="left" w:pos="1080"/>
          <w:tab w:val="left" w:pos="1440"/>
        </w:tabs>
        <w:spacing w:after="120"/>
        <w:ind w:left="360" w:hanging="360"/>
      </w:pPr>
      <w:bookmarkStart w:id="12" w:name="_Ref480294597"/>
      <w:r w:rsidRPr="00482C6D">
        <w:rPr>
          <w:u w:val="single"/>
        </w:rPr>
        <w:t>NOx Emissions</w:t>
      </w:r>
      <w:r w:rsidRPr="00482C6D">
        <w:t xml:space="preserve">.  Nitrogen oxide emissions </w:t>
      </w:r>
      <w:r w:rsidRPr="00A35775">
        <w:rPr>
          <w:szCs w:val="22"/>
        </w:rPr>
        <w:t>from each combustion turbin</w:t>
      </w:r>
      <w:r>
        <w:rPr>
          <w:szCs w:val="22"/>
        </w:rPr>
        <w:t xml:space="preserve">e </w:t>
      </w:r>
      <w:r w:rsidR="003A7304">
        <w:t xml:space="preserve">when combusting oil shall </w:t>
      </w:r>
      <w:r w:rsidRPr="00482C6D">
        <w:t xml:space="preserve">exceed </w:t>
      </w:r>
      <w:r w:rsidR="003A7304">
        <w:t xml:space="preserve">neither </w:t>
      </w:r>
      <w:r w:rsidRPr="00482C6D">
        <w:t>42 ppmvd @ 15% O</w:t>
      </w:r>
      <w:r w:rsidRPr="00482C6D">
        <w:rPr>
          <w:vertAlign w:val="subscript"/>
        </w:rPr>
        <w:t>2</w:t>
      </w:r>
      <w:r w:rsidRPr="00482C6D">
        <w:t xml:space="preserve"> </w:t>
      </w:r>
      <w:r w:rsidR="003A7304">
        <w:t>nor</w:t>
      </w:r>
      <w:r w:rsidRPr="00482C6D">
        <w:t xml:space="preserve"> 351.0 lb/hour</w:t>
      </w:r>
      <w:r w:rsidR="003A7304">
        <w:t xml:space="preserve"> (at ISO conditions)</w:t>
      </w:r>
      <w:r w:rsidRPr="00482C6D">
        <w:t>.  Compliance with these limits shall be demonstrated using a continuous emissions monitor, 3-hour rolling average.</w:t>
      </w:r>
      <w:r w:rsidRPr="00482C6D">
        <w:rPr>
          <w:szCs w:val="22"/>
        </w:rPr>
        <w:t xml:space="preserve">  The permittee shall develop a NO</w:t>
      </w:r>
      <w:r w:rsidRPr="00482C6D">
        <w:rPr>
          <w:szCs w:val="22"/>
          <w:vertAlign w:val="subscript"/>
        </w:rPr>
        <w:t>X</w:t>
      </w:r>
      <w:r w:rsidRPr="00482C6D">
        <w:rPr>
          <w:szCs w:val="22"/>
        </w:rPr>
        <w:t xml:space="preserve"> reduction plan in the subsequent calendar year following when the hours of oil firing exceed 1000 hours in a single </w:t>
      </w:r>
      <w:r w:rsidR="003C4172">
        <w:rPr>
          <w:szCs w:val="22"/>
        </w:rPr>
        <w:t>calendar</w:t>
      </w:r>
      <w:r w:rsidRPr="00482C6D">
        <w:rPr>
          <w:szCs w:val="22"/>
        </w:rPr>
        <w:t xml:space="preserve"> year for any one turbine.  This plan shall include a testing protocol designed to establish the maximum water injection rate and the lowest NO</w:t>
      </w:r>
      <w:r w:rsidRPr="00482C6D">
        <w:rPr>
          <w:szCs w:val="22"/>
          <w:vertAlign w:val="subscript"/>
        </w:rPr>
        <w:t>X</w:t>
      </w:r>
      <w:r w:rsidRPr="00482C6D">
        <w:rPr>
          <w:szCs w:val="22"/>
        </w:rPr>
        <w:t xml:space="preserve"> emissions possible without affecting the actual performance of the gas turbine.  The testing protocol shall set a range of water injection rates and attempt to quantify the corresponding NO</w:t>
      </w:r>
      <w:r w:rsidRPr="00482C6D">
        <w:rPr>
          <w:szCs w:val="22"/>
          <w:vertAlign w:val="subscript"/>
        </w:rPr>
        <w:t>X</w:t>
      </w:r>
      <w:r w:rsidRPr="00482C6D">
        <w:rPr>
          <w:szCs w:val="22"/>
        </w:rPr>
        <w:t xml:space="preserve"> emissions for each rate and noting any problems with performance.  Based on the test results, the plan shall recommend a new NO</w:t>
      </w:r>
      <w:r w:rsidRPr="00482C6D">
        <w:rPr>
          <w:szCs w:val="22"/>
          <w:vertAlign w:val="subscript"/>
        </w:rPr>
        <w:t>X</w:t>
      </w:r>
      <w:r w:rsidRPr="00482C6D">
        <w:rPr>
          <w:szCs w:val="22"/>
        </w:rPr>
        <w:t xml:space="preserve"> emissions limiting standard and shall be submitted to the Department’s Office of Permitting and Compliance and the Compliance Authority for review.  If the Department determines that a lower NO</w:t>
      </w:r>
      <w:r w:rsidRPr="00482C6D">
        <w:rPr>
          <w:szCs w:val="22"/>
          <w:vertAlign w:val="subscript"/>
        </w:rPr>
        <w:t>X</w:t>
      </w:r>
      <w:r w:rsidRPr="00482C6D">
        <w:rPr>
          <w:szCs w:val="22"/>
        </w:rPr>
        <w:t xml:space="preserve"> emissions standard is warranted for oil firing, this permit shall be revised.</w:t>
      </w:r>
      <w:r w:rsidRPr="00482C6D">
        <w:t xml:space="preserve">  [</w:t>
      </w:r>
      <w:r w:rsidR="003A7304">
        <w:rPr>
          <w:szCs w:val="22"/>
        </w:rPr>
        <w:t>Rule</w:t>
      </w:r>
      <w:r w:rsidR="003A7304" w:rsidRPr="00F7688D">
        <w:rPr>
          <w:szCs w:val="22"/>
        </w:rPr>
        <w:t xml:space="preserve"> 62-212.400 (BACT), F.A.C.; </w:t>
      </w:r>
      <w:r w:rsidR="003A7304">
        <w:rPr>
          <w:szCs w:val="22"/>
        </w:rPr>
        <w:t>Permit No. 0490043-001-AC/PSD-FL-275</w:t>
      </w:r>
      <w:r w:rsidRPr="003A4190">
        <w:t>]</w:t>
      </w:r>
      <w:bookmarkEnd w:id="12"/>
    </w:p>
    <w:p w:rsidR="00B35AA2" w:rsidRPr="003A4190" w:rsidRDefault="00B35AA2" w:rsidP="001F6E64">
      <w:pPr>
        <w:numPr>
          <w:ilvl w:val="0"/>
          <w:numId w:val="2"/>
        </w:numPr>
        <w:tabs>
          <w:tab w:val="num" w:pos="720"/>
          <w:tab w:val="left" w:pos="1080"/>
          <w:tab w:val="left" w:pos="1440"/>
        </w:tabs>
        <w:spacing w:after="120"/>
        <w:ind w:left="360" w:hanging="360"/>
      </w:pPr>
      <w:r w:rsidRPr="003A4190">
        <w:rPr>
          <w:u w:val="single"/>
        </w:rPr>
        <w:t>PM/PM</w:t>
      </w:r>
      <w:r w:rsidRPr="003A4190">
        <w:rPr>
          <w:u w:val="single"/>
          <w:vertAlign w:val="subscript"/>
        </w:rPr>
        <w:t>10</w:t>
      </w:r>
      <w:r w:rsidRPr="003A4190">
        <w:rPr>
          <w:u w:val="single"/>
        </w:rPr>
        <w:t xml:space="preserve"> Emissions</w:t>
      </w:r>
      <w:r w:rsidRPr="003A4190">
        <w:t xml:space="preserve">.  </w:t>
      </w:r>
      <w:r w:rsidR="003A7304">
        <w:t>Emissions of p</w:t>
      </w:r>
      <w:r w:rsidRPr="003A4190">
        <w:t xml:space="preserve">articulate matter and particulate matter less than 10 microns </w:t>
      </w:r>
      <w:r w:rsidRPr="00A35775">
        <w:rPr>
          <w:szCs w:val="22"/>
        </w:rPr>
        <w:t>from each combustion turbin</w:t>
      </w:r>
      <w:r>
        <w:rPr>
          <w:szCs w:val="22"/>
        </w:rPr>
        <w:t>e</w:t>
      </w:r>
      <w:r w:rsidRPr="003A4190">
        <w:t xml:space="preserve"> when combusting natural gas shall not exceed 10.0 lb/hour.  Compliance with this limit shall be demonstrated by complying with the visible emissions limit.  [</w:t>
      </w:r>
      <w:r w:rsidR="003A7304">
        <w:rPr>
          <w:szCs w:val="22"/>
        </w:rPr>
        <w:t>Rule</w:t>
      </w:r>
      <w:r w:rsidR="003A7304" w:rsidRPr="00F7688D">
        <w:rPr>
          <w:szCs w:val="22"/>
        </w:rPr>
        <w:t xml:space="preserve"> 62-212.400 (BACT), F.A.C.; </w:t>
      </w:r>
      <w:r w:rsidR="003A7304">
        <w:rPr>
          <w:szCs w:val="22"/>
        </w:rPr>
        <w:t>Permit No. 0490043-001-AC/PSD-FL-275</w:t>
      </w:r>
      <w:r w:rsidRPr="003A4190">
        <w:t>]</w:t>
      </w:r>
    </w:p>
    <w:p w:rsidR="00B35AA2" w:rsidRPr="002C1B68" w:rsidRDefault="00B35AA2" w:rsidP="001F6E64">
      <w:pPr>
        <w:numPr>
          <w:ilvl w:val="0"/>
          <w:numId w:val="2"/>
        </w:numPr>
        <w:tabs>
          <w:tab w:val="num" w:pos="720"/>
          <w:tab w:val="left" w:pos="1080"/>
          <w:tab w:val="left" w:pos="1440"/>
        </w:tabs>
        <w:spacing w:after="120"/>
        <w:ind w:left="360" w:hanging="360"/>
      </w:pPr>
      <w:r w:rsidRPr="003A4190">
        <w:rPr>
          <w:u w:val="single"/>
        </w:rPr>
        <w:t>PM/PM</w:t>
      </w:r>
      <w:r w:rsidRPr="003A4190">
        <w:rPr>
          <w:u w:val="single"/>
          <w:vertAlign w:val="subscript"/>
        </w:rPr>
        <w:t>10</w:t>
      </w:r>
      <w:r w:rsidRPr="003A4190">
        <w:rPr>
          <w:u w:val="single"/>
        </w:rPr>
        <w:t xml:space="preserve"> Emissions</w:t>
      </w:r>
      <w:r w:rsidRPr="003A4190">
        <w:t xml:space="preserve">.  </w:t>
      </w:r>
      <w:r w:rsidR="003A7304">
        <w:t>Emissions of p</w:t>
      </w:r>
      <w:r w:rsidR="003A7304" w:rsidRPr="003A4190">
        <w:t>articulate matter and particulate matter less than 10 microns</w:t>
      </w:r>
      <w:r w:rsidRPr="003A4190">
        <w:t xml:space="preserve"> </w:t>
      </w:r>
      <w:r w:rsidRPr="00A35775">
        <w:rPr>
          <w:szCs w:val="22"/>
        </w:rPr>
        <w:t>from each combustion turbin</w:t>
      </w:r>
      <w:r>
        <w:rPr>
          <w:szCs w:val="22"/>
        </w:rPr>
        <w:t xml:space="preserve">e </w:t>
      </w:r>
      <w:r w:rsidRPr="003A4190">
        <w:t xml:space="preserve">when combusting oil shall not exceed 17.0 lb/hour.  Compliance with this limit shall </w:t>
      </w:r>
      <w:r w:rsidRPr="003A4190">
        <w:lastRenderedPageBreak/>
        <w:t xml:space="preserve">be demonstrated by complying </w:t>
      </w:r>
      <w:r w:rsidRPr="002C1B68">
        <w:t>with the visible emissions limit.  [</w:t>
      </w:r>
      <w:r w:rsidR="003A7304">
        <w:rPr>
          <w:szCs w:val="22"/>
        </w:rPr>
        <w:t>Rule</w:t>
      </w:r>
      <w:r w:rsidR="003A7304" w:rsidRPr="00F7688D">
        <w:rPr>
          <w:szCs w:val="22"/>
        </w:rPr>
        <w:t xml:space="preserve"> 62-212.400 (BACT), F.A.C.; </w:t>
      </w:r>
      <w:r w:rsidR="003A7304">
        <w:rPr>
          <w:szCs w:val="22"/>
        </w:rPr>
        <w:t>Permit No. 0490043-001-AC/PSD-FL-275</w:t>
      </w:r>
      <w:r w:rsidRPr="002C1B68">
        <w:t>]</w:t>
      </w:r>
    </w:p>
    <w:p w:rsidR="00B35AA2" w:rsidRPr="002C1B68" w:rsidRDefault="00B35AA2" w:rsidP="001F6E64">
      <w:pPr>
        <w:numPr>
          <w:ilvl w:val="0"/>
          <w:numId w:val="2"/>
        </w:numPr>
        <w:tabs>
          <w:tab w:val="num" w:pos="720"/>
          <w:tab w:val="left" w:pos="1080"/>
          <w:tab w:val="left" w:pos="1440"/>
        </w:tabs>
        <w:spacing w:after="120"/>
        <w:ind w:left="360" w:hanging="360"/>
      </w:pPr>
      <w:r w:rsidRPr="002C1B68">
        <w:rPr>
          <w:u w:val="single"/>
        </w:rPr>
        <w:t>SO</w:t>
      </w:r>
      <w:r w:rsidRPr="002C1B68">
        <w:rPr>
          <w:u w:val="single"/>
          <w:vertAlign w:val="subscript"/>
        </w:rPr>
        <w:t>2</w:t>
      </w:r>
      <w:r w:rsidRPr="002C1B68">
        <w:rPr>
          <w:u w:val="single"/>
        </w:rPr>
        <w:t xml:space="preserve"> and SAM</w:t>
      </w:r>
      <w:r w:rsidRPr="002C1B68">
        <w:t xml:space="preserve">.  </w:t>
      </w:r>
      <w:r w:rsidR="005D4870">
        <w:t>Emissions of s</w:t>
      </w:r>
      <w:r w:rsidRPr="002C1B68">
        <w:t xml:space="preserve">ulfur dioxide and sulfuric acid mist when combusting natural gas shall </w:t>
      </w:r>
      <w:r w:rsidR="005D4870">
        <w:t xml:space="preserve">be limited by firing gas with a sulfur content </w:t>
      </w:r>
      <w:r w:rsidRPr="002C1B68">
        <w:t>not</w:t>
      </w:r>
      <w:r w:rsidR="005D4870">
        <w:t xml:space="preserve"> to</w:t>
      </w:r>
      <w:r w:rsidRPr="002C1B68">
        <w:t xml:space="preserve"> exceed 1 grain sulfur/100 SCF of gas.  </w:t>
      </w:r>
      <w:r w:rsidR="005D4870">
        <w:t>Emissions of SO</w:t>
      </w:r>
      <w:r w:rsidR="005D4870" w:rsidRPr="005D4870">
        <w:rPr>
          <w:vertAlign w:val="subscript"/>
        </w:rPr>
        <w:t>2</w:t>
      </w:r>
      <w:r w:rsidR="005D4870">
        <w:t xml:space="preserve"> while firing natural gas shall not exceed 5 lb/hr (at ISO conditions).  </w:t>
      </w:r>
      <w:r w:rsidRPr="002C1B68">
        <w:t>Compliance with these limits shall be demonstrated through record keeping with the fuel specification serving as a surrogate.  [</w:t>
      </w:r>
      <w:r w:rsidR="005D4870">
        <w:rPr>
          <w:szCs w:val="22"/>
        </w:rPr>
        <w:t>Rule</w:t>
      </w:r>
      <w:r w:rsidR="005D4870" w:rsidRPr="00F7688D">
        <w:rPr>
          <w:szCs w:val="22"/>
        </w:rPr>
        <w:t xml:space="preserve"> 62-212.400 (BACT), F.A.C.; </w:t>
      </w:r>
      <w:r w:rsidR="005D4870">
        <w:rPr>
          <w:szCs w:val="22"/>
        </w:rPr>
        <w:t>Permit No. 0490043-001-AC/PSD-FL-275</w:t>
      </w:r>
      <w:r w:rsidRPr="002C1B68">
        <w:t>]</w:t>
      </w:r>
    </w:p>
    <w:p w:rsidR="00B35AA2" w:rsidRPr="002C1B68" w:rsidRDefault="00B35AA2" w:rsidP="001F6E64">
      <w:pPr>
        <w:numPr>
          <w:ilvl w:val="0"/>
          <w:numId w:val="2"/>
        </w:numPr>
        <w:tabs>
          <w:tab w:val="num" w:pos="720"/>
          <w:tab w:val="left" w:pos="1080"/>
          <w:tab w:val="left" w:pos="1440"/>
        </w:tabs>
        <w:spacing w:after="120"/>
        <w:ind w:left="360" w:hanging="360"/>
      </w:pPr>
      <w:r w:rsidRPr="002C1B68">
        <w:rPr>
          <w:u w:val="single"/>
        </w:rPr>
        <w:t>SO</w:t>
      </w:r>
      <w:r w:rsidRPr="002C1B68">
        <w:rPr>
          <w:u w:val="single"/>
          <w:vertAlign w:val="subscript"/>
        </w:rPr>
        <w:t>2</w:t>
      </w:r>
      <w:r w:rsidRPr="002C1B68">
        <w:rPr>
          <w:u w:val="single"/>
        </w:rPr>
        <w:t xml:space="preserve"> and SAM</w:t>
      </w:r>
      <w:r w:rsidRPr="002C1B68">
        <w:t xml:space="preserve">.  </w:t>
      </w:r>
      <w:r w:rsidR="005D4870">
        <w:t>Emissions of s</w:t>
      </w:r>
      <w:r w:rsidR="005D4870" w:rsidRPr="002C1B68">
        <w:t xml:space="preserve">ulfur dioxide and sulfuric acid mist when combusting </w:t>
      </w:r>
      <w:r w:rsidR="005D4870">
        <w:t>fuel oil</w:t>
      </w:r>
      <w:r w:rsidR="005D4870" w:rsidRPr="002C1B68">
        <w:t xml:space="preserve"> shall </w:t>
      </w:r>
      <w:r w:rsidR="005D4870">
        <w:t xml:space="preserve">be limited by firing No. 2 or superior oil with a sulfur content </w:t>
      </w:r>
      <w:r w:rsidR="005D4870" w:rsidRPr="002C1B68">
        <w:t>not</w:t>
      </w:r>
      <w:r w:rsidR="005D4870">
        <w:t xml:space="preserve"> to</w:t>
      </w:r>
      <w:r w:rsidR="005D4870" w:rsidRPr="002C1B68">
        <w:t xml:space="preserve"> exceed </w:t>
      </w:r>
      <w:r w:rsidR="005D4870">
        <w:t>0.05 percent by weight</w:t>
      </w:r>
      <w:r w:rsidR="005D4870" w:rsidRPr="002C1B68">
        <w:t xml:space="preserve">.  </w:t>
      </w:r>
      <w:r w:rsidR="005D4870">
        <w:t>Emissions of SO</w:t>
      </w:r>
      <w:r w:rsidR="005D4870" w:rsidRPr="005D4870">
        <w:rPr>
          <w:vertAlign w:val="subscript"/>
        </w:rPr>
        <w:t>2</w:t>
      </w:r>
      <w:r w:rsidR="005D4870">
        <w:t xml:space="preserve"> while firing oil shall not exceed 98.7 lb/hr (at ISO conditions).  </w:t>
      </w:r>
      <w:r w:rsidR="005D4870" w:rsidRPr="002C1B68">
        <w:t>Compliance with these limits shall be demonstrated through record keeping with the fuel specification serving as a surrogate.  [</w:t>
      </w:r>
      <w:r w:rsidR="005D4870">
        <w:rPr>
          <w:szCs w:val="22"/>
        </w:rPr>
        <w:t>Rule</w:t>
      </w:r>
      <w:r w:rsidR="005D4870" w:rsidRPr="00F7688D">
        <w:rPr>
          <w:szCs w:val="22"/>
        </w:rPr>
        <w:t xml:space="preserve"> 62-212.400 (BACT), F.A.C.; </w:t>
      </w:r>
      <w:r w:rsidR="005D4870">
        <w:rPr>
          <w:szCs w:val="22"/>
        </w:rPr>
        <w:t>Permit No. 0490043-001-AC/PSD-FL-275</w:t>
      </w:r>
      <w:r w:rsidR="005D4870" w:rsidRPr="002C1B68">
        <w:t>]</w:t>
      </w:r>
    </w:p>
    <w:p w:rsidR="00B35AA2" w:rsidRPr="002C1B68" w:rsidRDefault="00B35AA2" w:rsidP="001F6E64">
      <w:pPr>
        <w:numPr>
          <w:ilvl w:val="0"/>
          <w:numId w:val="2"/>
        </w:numPr>
        <w:tabs>
          <w:tab w:val="num" w:pos="720"/>
          <w:tab w:val="left" w:pos="1080"/>
          <w:tab w:val="left" w:pos="1440"/>
        </w:tabs>
        <w:spacing w:after="120"/>
        <w:ind w:left="360" w:hanging="360"/>
      </w:pPr>
      <w:r w:rsidRPr="002C1B68">
        <w:rPr>
          <w:u w:val="single"/>
        </w:rPr>
        <w:t>VOC</w:t>
      </w:r>
      <w:r w:rsidRPr="002C1B68">
        <w:t xml:space="preserve">.  </w:t>
      </w:r>
      <w:r w:rsidR="00603F6D">
        <w:t>Volatile organic compound</w:t>
      </w:r>
      <w:r w:rsidRPr="002C1B68">
        <w:t xml:space="preserve"> emissions </w:t>
      </w:r>
      <w:r w:rsidRPr="00A35775">
        <w:rPr>
          <w:szCs w:val="22"/>
        </w:rPr>
        <w:t>from each combustion turbin</w:t>
      </w:r>
      <w:r>
        <w:rPr>
          <w:szCs w:val="22"/>
        </w:rPr>
        <w:t xml:space="preserve">e </w:t>
      </w:r>
      <w:r w:rsidRPr="002C1B68">
        <w:t>when combusting natural gas shall exceed</w:t>
      </w:r>
      <w:r w:rsidR="00603F6D">
        <w:t xml:space="preserve"> neither</w:t>
      </w:r>
      <w:r w:rsidRPr="002C1B68">
        <w:t xml:space="preserve"> 1.4 </w:t>
      </w:r>
      <w:proofErr w:type="spellStart"/>
      <w:r w:rsidRPr="002C1B68">
        <w:t>ppmv</w:t>
      </w:r>
      <w:r w:rsidR="00603F6D">
        <w:t>w</w:t>
      </w:r>
      <w:proofErr w:type="spellEnd"/>
      <w:r w:rsidR="00FD0A45">
        <w:t xml:space="preserve"> (parts per million by volume, wet)</w:t>
      </w:r>
      <w:r w:rsidRPr="002C1B68">
        <w:t xml:space="preserve"> </w:t>
      </w:r>
      <w:r w:rsidR="00603F6D">
        <w:t>nor</w:t>
      </w:r>
      <w:r w:rsidRPr="002C1B68">
        <w:t xml:space="preserve"> 2.8 lb/hour</w:t>
      </w:r>
      <w:r w:rsidR="00603F6D">
        <w:t xml:space="preserve"> (at ISO conditions)</w:t>
      </w:r>
      <w:r w:rsidRPr="002C1B68">
        <w:t xml:space="preserve">.  Compliance with these limits shall be demonstrated by complying with the carbon monoxide emissions limit.  </w:t>
      </w:r>
      <w:r w:rsidR="00603F6D">
        <w:t>[</w:t>
      </w:r>
      <w:r w:rsidR="00603F6D">
        <w:rPr>
          <w:szCs w:val="22"/>
        </w:rPr>
        <w:t>Rule</w:t>
      </w:r>
      <w:r w:rsidR="00603F6D" w:rsidRPr="00F7688D">
        <w:rPr>
          <w:szCs w:val="22"/>
        </w:rPr>
        <w:t xml:space="preserve"> 62-212.400 (BACT), F.A.C.; </w:t>
      </w:r>
      <w:r w:rsidR="00603F6D">
        <w:rPr>
          <w:szCs w:val="22"/>
        </w:rPr>
        <w:t>Permit No. 0490043-001-AC/PSD-FL-275</w:t>
      </w:r>
      <w:r w:rsidRPr="002C1B68">
        <w:t>]</w:t>
      </w:r>
    </w:p>
    <w:p w:rsidR="00B35AA2" w:rsidRPr="002C1B68" w:rsidRDefault="00B35AA2" w:rsidP="001F6E64">
      <w:pPr>
        <w:numPr>
          <w:ilvl w:val="0"/>
          <w:numId w:val="2"/>
        </w:numPr>
        <w:tabs>
          <w:tab w:val="num" w:pos="720"/>
          <w:tab w:val="left" w:pos="1080"/>
          <w:tab w:val="left" w:pos="1440"/>
        </w:tabs>
        <w:spacing w:after="120"/>
        <w:ind w:left="360" w:hanging="360"/>
      </w:pPr>
      <w:bookmarkStart w:id="13" w:name="_Ref479850590"/>
      <w:r w:rsidRPr="002C1B68">
        <w:rPr>
          <w:u w:val="single"/>
        </w:rPr>
        <w:t>VOC</w:t>
      </w:r>
      <w:r w:rsidRPr="002C1B68">
        <w:t>.  Volatile organic</w:t>
      </w:r>
      <w:r w:rsidR="00603F6D">
        <w:t xml:space="preserve"> compound</w:t>
      </w:r>
      <w:r w:rsidRPr="002C1B68">
        <w:t xml:space="preserve"> emissions </w:t>
      </w:r>
      <w:r w:rsidRPr="00A35775">
        <w:rPr>
          <w:szCs w:val="22"/>
        </w:rPr>
        <w:t>from each combustion turbin</w:t>
      </w:r>
      <w:r>
        <w:rPr>
          <w:szCs w:val="22"/>
        </w:rPr>
        <w:t xml:space="preserve">e </w:t>
      </w:r>
      <w:r w:rsidRPr="002C1B68">
        <w:t>when combusting oil shall exceed</w:t>
      </w:r>
      <w:r w:rsidR="00603F6D">
        <w:t xml:space="preserve"> neither</w:t>
      </w:r>
      <w:r w:rsidRPr="002C1B68">
        <w:t xml:space="preserve"> 7 </w:t>
      </w:r>
      <w:proofErr w:type="spellStart"/>
      <w:r w:rsidRPr="002C1B68">
        <w:t>ppmvw</w:t>
      </w:r>
      <w:proofErr w:type="spellEnd"/>
      <w:r w:rsidRPr="002C1B68">
        <w:t xml:space="preserve"> and 16.2 lb/hour</w:t>
      </w:r>
      <w:r w:rsidR="00603F6D">
        <w:t xml:space="preserve"> (at ISO conditions)</w:t>
      </w:r>
      <w:r w:rsidRPr="002C1B68">
        <w:t>.  Compliance with these limits shall be demonstrated by complying with the carbon monoxide emissions limit.  [</w:t>
      </w:r>
      <w:r w:rsidR="00603F6D">
        <w:rPr>
          <w:szCs w:val="22"/>
        </w:rPr>
        <w:t>Rule</w:t>
      </w:r>
      <w:r w:rsidR="00603F6D" w:rsidRPr="00F7688D">
        <w:rPr>
          <w:szCs w:val="22"/>
        </w:rPr>
        <w:t xml:space="preserve"> 62-212.400 (BACT), F.A.C.; </w:t>
      </w:r>
      <w:r w:rsidR="00603F6D">
        <w:rPr>
          <w:szCs w:val="22"/>
        </w:rPr>
        <w:t>Permit No. 0490043-001-AC/PSD-FL-275</w:t>
      </w:r>
      <w:r w:rsidRPr="002C1B68">
        <w:t>]</w:t>
      </w:r>
      <w:bookmarkEnd w:id="13"/>
    </w:p>
    <w:p w:rsidR="001F663E" w:rsidRDefault="001F663E" w:rsidP="001F663E">
      <w:pPr>
        <w:tabs>
          <w:tab w:val="left" w:pos="1080"/>
          <w:tab w:val="left" w:pos="1440"/>
        </w:tabs>
        <w:spacing w:after="120"/>
        <w:rPr>
          <w:b/>
          <w:u w:val="single"/>
        </w:rPr>
      </w:pPr>
      <w:r w:rsidRPr="00B33C23">
        <w:rPr>
          <w:b/>
          <w:u w:val="single"/>
        </w:rPr>
        <w:t>Excess Emissions</w:t>
      </w:r>
    </w:p>
    <w:p w:rsidR="00EF0590" w:rsidRPr="00EF0590" w:rsidRDefault="00EF0590" w:rsidP="001F663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rsidR="00EF0590" w:rsidRDefault="00FD0A45" w:rsidP="001F6E64">
      <w:pPr>
        <w:numPr>
          <w:ilvl w:val="0"/>
          <w:numId w:val="2"/>
        </w:numPr>
        <w:tabs>
          <w:tab w:val="left" w:pos="360"/>
          <w:tab w:val="num" w:pos="720"/>
          <w:tab w:val="left" w:pos="1080"/>
          <w:tab w:val="left" w:pos="1440"/>
        </w:tabs>
        <w:spacing w:after="60"/>
        <w:ind w:left="360" w:hanging="360"/>
      </w:pPr>
      <w:bookmarkStart w:id="14" w:name="_Ref480298371"/>
      <w:r>
        <w:rPr>
          <w:szCs w:val="22"/>
          <w:u w:val="single"/>
        </w:rPr>
        <w:t>Excess Emissions</w:t>
      </w:r>
      <w:r w:rsidR="00A624B6" w:rsidRPr="00FD0A45">
        <w:rPr>
          <w:szCs w:val="22"/>
        </w:rPr>
        <w:t xml:space="preserve">. </w:t>
      </w:r>
      <w:r w:rsidR="00A624B6" w:rsidRPr="00A624B6">
        <w:t xml:space="preserve"> </w:t>
      </w:r>
      <w:r w:rsidR="00A624B6" w:rsidRPr="00A624B6">
        <w:rPr>
          <w:szCs w:val="22"/>
        </w:rPr>
        <w:t>Excess emissions resulting from startup, shutdown or malfunction shall be permitted provided that best operational practices to minimize emissions are adhered to and the duration of excess emissions</w:t>
      </w:r>
      <w:r w:rsidR="00A624B6">
        <w:t xml:space="preserve"> shall be minimized but in no </w:t>
      </w:r>
      <w:proofErr w:type="gramStart"/>
      <w:r w:rsidR="00A624B6">
        <w:t>case</w:t>
      </w:r>
      <w:proofErr w:type="gramEnd"/>
      <w:r w:rsidR="00A624B6">
        <w:t xml:space="preserve"> exceed two hours in any 24 hour period unless specifically authorized by the Department for longer duration</w:t>
      </w:r>
      <w:r w:rsidR="00A624B6" w:rsidRPr="000944E0">
        <w:rPr>
          <w:szCs w:val="22"/>
        </w:rPr>
        <w:t>.  Operation below 50% output shall be limited to 2 hours per unit cycle (breaker closed to breaker open)</w:t>
      </w:r>
      <w:r w:rsidR="00CC504D">
        <w:rPr>
          <w:szCs w:val="22"/>
        </w:rPr>
        <w:t>, except for Dry Low-NO</w:t>
      </w:r>
      <w:r w:rsidR="00CC504D" w:rsidRPr="00CC504D">
        <w:rPr>
          <w:szCs w:val="22"/>
          <w:vertAlign w:val="subscript"/>
        </w:rPr>
        <w:t>X</w:t>
      </w:r>
      <w:r w:rsidR="00CC504D">
        <w:rPr>
          <w:szCs w:val="22"/>
        </w:rPr>
        <w:t xml:space="preserve"> (DLN) tuning events</w:t>
      </w:r>
      <w:r w:rsidR="00A624B6" w:rsidRPr="000944E0">
        <w:rPr>
          <w:szCs w:val="22"/>
        </w:rPr>
        <w:t>.</w:t>
      </w:r>
      <w:r w:rsidR="00E9378E">
        <w:t xml:space="preserve">  </w:t>
      </w:r>
      <w:r w:rsidRPr="003271BF">
        <w:t>Excess emissions which are caused entirely or in part by poor maintenance, poor operation, or any other equipment or process failure which may reasonably be prevented during startup, shutdown or malfunction shall be prohibited.</w:t>
      </w:r>
      <w:r>
        <w:t xml:space="preserve">  </w:t>
      </w:r>
      <w:r w:rsidR="00E9378E">
        <w:t>[Rule 62-210.700(1), F.A.C.</w:t>
      </w:r>
      <w:r w:rsidR="00E9378E">
        <w:rPr>
          <w:szCs w:val="22"/>
        </w:rPr>
        <w:t>;</w:t>
      </w:r>
      <w:r w:rsidR="00E9378E" w:rsidRPr="00EA2014">
        <w:rPr>
          <w:szCs w:val="22"/>
        </w:rPr>
        <w:t xml:space="preserve"> </w:t>
      </w:r>
      <w:r w:rsidR="00722A7D">
        <w:rPr>
          <w:szCs w:val="22"/>
        </w:rPr>
        <w:t>Permit No</w:t>
      </w:r>
      <w:r w:rsidR="00CC504D">
        <w:rPr>
          <w:szCs w:val="22"/>
        </w:rPr>
        <w:t>s</w:t>
      </w:r>
      <w:r w:rsidR="00722A7D">
        <w:rPr>
          <w:szCs w:val="22"/>
        </w:rPr>
        <w:t>. 0490043-001-AC/PSD-FL-275</w:t>
      </w:r>
      <w:bookmarkEnd w:id="14"/>
      <w:r w:rsidR="00CC504D">
        <w:t xml:space="preserve"> and 0490043-010-AC/PSD-FL-275B]</w:t>
      </w:r>
    </w:p>
    <w:p w:rsidR="000B08FD" w:rsidRPr="00722DF4" w:rsidRDefault="00EA01B8" w:rsidP="00722DF4">
      <w:pPr>
        <w:tabs>
          <w:tab w:val="left" w:pos="360"/>
          <w:tab w:val="left" w:pos="1080"/>
          <w:tab w:val="left" w:pos="1440"/>
        </w:tabs>
        <w:spacing w:after="120"/>
        <w:ind w:left="360"/>
        <w:rPr>
          <w:i/>
        </w:rPr>
      </w:pPr>
      <w:r w:rsidRPr="005433D7">
        <w:rPr>
          <w:i/>
          <w:szCs w:val="22"/>
        </w:rPr>
        <w:t>{Permitting note:</w:t>
      </w:r>
      <w:r w:rsidRPr="005433D7">
        <w:rPr>
          <w:i/>
        </w:rPr>
        <w:t xml:space="preserve">  T</w:t>
      </w:r>
      <w:r w:rsidR="005433D7" w:rsidRPr="005433D7">
        <w:rPr>
          <w:i/>
        </w:rPr>
        <w:t xml:space="preserve">he BACT limits for these units were established in Permit No. </w:t>
      </w:r>
      <w:r w:rsidR="005433D7" w:rsidRPr="005433D7">
        <w:rPr>
          <w:i/>
          <w:szCs w:val="22"/>
        </w:rPr>
        <w:t>0490043-001-AC/PSD-FL-275, in December 1999.  By Rule 62-210.700(7), F.A.C., Rule 62-210.700(1), F.A.C., applies to these units.}</w:t>
      </w:r>
    </w:p>
    <w:p w:rsidR="007B1F04" w:rsidRDefault="007B1F04" w:rsidP="007B1F04">
      <w:pPr>
        <w:tabs>
          <w:tab w:val="left" w:pos="0"/>
        </w:tabs>
        <w:suppressAutoHyphens/>
        <w:spacing w:before="120" w:after="120"/>
        <w:rPr>
          <w:b/>
          <w:u w:val="single"/>
        </w:rPr>
      </w:pPr>
      <w:r>
        <w:rPr>
          <w:b/>
          <w:u w:val="single"/>
        </w:rPr>
        <w:t xml:space="preserve">Continuous Monitoring Requirements </w:t>
      </w:r>
    </w:p>
    <w:p w:rsidR="007B1F04" w:rsidRDefault="007B1F04" w:rsidP="001F6E64">
      <w:pPr>
        <w:numPr>
          <w:ilvl w:val="0"/>
          <w:numId w:val="2"/>
        </w:numPr>
        <w:tabs>
          <w:tab w:val="left" w:pos="360"/>
          <w:tab w:val="num" w:pos="720"/>
          <w:tab w:val="left" w:pos="1080"/>
          <w:tab w:val="left" w:pos="1440"/>
        </w:tabs>
        <w:spacing w:after="60"/>
        <w:ind w:left="360" w:hanging="360"/>
      </w:pPr>
      <w:r>
        <w:rPr>
          <w:u w:val="single"/>
        </w:rPr>
        <w:t>NO</w:t>
      </w:r>
      <w:r>
        <w:rPr>
          <w:u w:val="single"/>
          <w:vertAlign w:val="subscript"/>
        </w:rPr>
        <w:t>X</w:t>
      </w:r>
      <w:r>
        <w:rPr>
          <w:u w:val="single"/>
        </w:rPr>
        <w:t xml:space="preserve"> CEMS</w:t>
      </w:r>
      <w:r>
        <w:t xml:space="preserve">.  </w:t>
      </w:r>
      <w:r>
        <w:rPr>
          <w:szCs w:val="22"/>
        </w:rPr>
        <w:t>Continuous compliance with the NO</w:t>
      </w:r>
      <w:r w:rsidR="00922CB7" w:rsidRPr="00922CB7">
        <w:rPr>
          <w:szCs w:val="22"/>
          <w:vertAlign w:val="subscript"/>
        </w:rPr>
        <w:t>X</w:t>
      </w:r>
      <w:r>
        <w:rPr>
          <w:szCs w:val="22"/>
        </w:rPr>
        <w:t xml:space="preserve"> emissions standard (ppmvd @ 15% O</w:t>
      </w:r>
      <w:r>
        <w:rPr>
          <w:szCs w:val="22"/>
          <w:vertAlign w:val="subscript"/>
        </w:rPr>
        <w:t>2</w:t>
      </w:r>
      <w:r>
        <w:rPr>
          <w:szCs w:val="22"/>
        </w:rPr>
        <w:t>) shall be demonstrated with data collected from the required CEMS.  [Rule 62-212.400 (PSD), F.A.C.; 40 CFR 60 Subpart GG; Permit No. 0490043-001-AC/PSD-FL-275]</w:t>
      </w:r>
    </w:p>
    <w:p w:rsidR="007B1F04" w:rsidRDefault="007B1F04" w:rsidP="001F6E64">
      <w:pPr>
        <w:numPr>
          <w:ilvl w:val="0"/>
          <w:numId w:val="2"/>
        </w:numPr>
        <w:tabs>
          <w:tab w:val="left" w:pos="360"/>
          <w:tab w:val="num" w:pos="720"/>
          <w:tab w:val="left" w:pos="1080"/>
          <w:tab w:val="left" w:pos="1440"/>
        </w:tabs>
        <w:spacing w:after="60"/>
        <w:ind w:left="360" w:hanging="360"/>
      </w:pPr>
      <w:r>
        <w:rPr>
          <w:u w:val="single"/>
        </w:rPr>
        <w:t xml:space="preserve">NOx </w:t>
      </w:r>
      <w:r>
        <w:rPr>
          <w:szCs w:val="22"/>
          <w:u w:val="single"/>
        </w:rPr>
        <w:t>CEMS.</w:t>
      </w:r>
      <w:r>
        <w:rPr>
          <w:szCs w:val="22"/>
        </w:rPr>
        <w:t xml:space="preserve">  </w:t>
      </w:r>
      <w:bookmarkStart w:id="15" w:name="CEM"/>
      <w:bookmarkEnd w:id="15"/>
      <w:r>
        <w:rPr>
          <w:szCs w:val="22"/>
        </w:rPr>
        <w:t>The permittee shall operate a CEMS to measure and record the emissions of NO</w:t>
      </w:r>
      <w:r>
        <w:rPr>
          <w:szCs w:val="22"/>
          <w:vertAlign w:val="subscript"/>
        </w:rPr>
        <w:t>X</w:t>
      </w:r>
      <w:r>
        <w:rPr>
          <w:szCs w:val="22"/>
        </w:rPr>
        <w:t xml:space="preserve"> from each combustion turbine in a manner sufficient to demonstrate continuous compliance with the CEMS emission standards of this section.</w:t>
      </w:r>
    </w:p>
    <w:p w:rsidR="007B1F04" w:rsidRDefault="007B1F04" w:rsidP="001F6E64">
      <w:pPr>
        <w:widowControl w:val="0"/>
        <w:numPr>
          <w:ilvl w:val="0"/>
          <w:numId w:val="3"/>
        </w:numPr>
        <w:spacing w:after="60"/>
        <w:rPr>
          <w:color w:val="000000"/>
          <w:szCs w:val="22"/>
        </w:rPr>
      </w:pPr>
      <w:r>
        <w:rPr>
          <w:i/>
          <w:color w:val="000000"/>
          <w:szCs w:val="22"/>
        </w:rPr>
        <w:t>NO</w:t>
      </w:r>
      <w:r>
        <w:rPr>
          <w:i/>
          <w:color w:val="000000"/>
          <w:szCs w:val="22"/>
          <w:vertAlign w:val="subscript"/>
        </w:rPr>
        <w:t>X</w:t>
      </w:r>
      <w:r>
        <w:rPr>
          <w:i/>
          <w:color w:val="000000"/>
          <w:szCs w:val="22"/>
        </w:rPr>
        <w:t xml:space="preserve"> Monitor:</w:t>
      </w:r>
      <w:r>
        <w:rPr>
          <w:color w:val="000000"/>
          <w:szCs w:val="22"/>
        </w:rPr>
        <w:t xml:space="preserve">  Each NO</w:t>
      </w:r>
      <w:r>
        <w:rPr>
          <w:color w:val="000000"/>
          <w:szCs w:val="22"/>
          <w:vertAlign w:val="subscript"/>
        </w:rPr>
        <w:t>X</w:t>
      </w:r>
      <w:r>
        <w:rPr>
          <w:color w:val="000000"/>
          <w:szCs w:val="22"/>
        </w:rPr>
        <w:t xml:space="preserve"> monitor shall be certified pursuant to the specifications of 40 CFR 75 and comply with the applicable requirements of 40 CFR 60 Subpart GG.  Quality assurance procedures shall conform to the requirements of 40 CFR 75.  The annual and required RATA tests required for the NO</w:t>
      </w:r>
      <w:r>
        <w:rPr>
          <w:color w:val="000000"/>
          <w:szCs w:val="22"/>
          <w:vertAlign w:val="subscript"/>
        </w:rPr>
        <w:t>X</w:t>
      </w:r>
      <w:r>
        <w:rPr>
          <w:color w:val="000000"/>
          <w:szCs w:val="22"/>
        </w:rPr>
        <w:t xml:space="preserve"> </w:t>
      </w:r>
      <w:r>
        <w:rPr>
          <w:color w:val="000000"/>
          <w:szCs w:val="22"/>
        </w:rPr>
        <w:lastRenderedPageBreak/>
        <w:t>monitor shall be performed using EPA Method 20 or 7E in Appendix A of 40 CFR 60.</w:t>
      </w:r>
    </w:p>
    <w:p w:rsidR="008B00C7" w:rsidRDefault="007B1F04" w:rsidP="001F6E64">
      <w:pPr>
        <w:numPr>
          <w:ilvl w:val="0"/>
          <w:numId w:val="3"/>
        </w:numPr>
        <w:spacing w:after="60"/>
        <w:rPr>
          <w:color w:val="000000"/>
          <w:szCs w:val="22"/>
        </w:rPr>
      </w:pPr>
      <w:r>
        <w:rPr>
          <w:i/>
          <w:iCs/>
          <w:color w:val="000000"/>
          <w:szCs w:val="22"/>
        </w:rPr>
        <w:t>Diluent Monitor:</w:t>
      </w:r>
      <w:r>
        <w:rPr>
          <w:color w:val="000000"/>
          <w:szCs w:val="22"/>
        </w:rPr>
        <w:t xml:space="preserve">  The oxygen (O</w:t>
      </w:r>
      <w:r>
        <w:rPr>
          <w:color w:val="000000"/>
          <w:szCs w:val="22"/>
          <w:vertAlign w:val="subscript"/>
        </w:rPr>
        <w:t>2</w:t>
      </w:r>
      <w:r>
        <w:rPr>
          <w:color w:val="000000"/>
          <w:szCs w:val="22"/>
        </w:rPr>
        <w:t>) or carbon dioxide (CO</w:t>
      </w:r>
      <w:r>
        <w:rPr>
          <w:color w:val="000000"/>
          <w:szCs w:val="22"/>
          <w:vertAlign w:val="subscript"/>
        </w:rPr>
        <w:t>2</w:t>
      </w:r>
      <w:r>
        <w:rPr>
          <w:color w:val="000000"/>
          <w:szCs w:val="22"/>
        </w:rPr>
        <w:t>) content of the flue gas shall be monitored at the location where NO</w:t>
      </w:r>
      <w:r>
        <w:rPr>
          <w:color w:val="000000"/>
          <w:szCs w:val="22"/>
          <w:vertAlign w:val="subscript"/>
        </w:rPr>
        <w:t>X</w:t>
      </w:r>
      <w:r>
        <w:rPr>
          <w:color w:val="000000"/>
          <w:szCs w:val="22"/>
        </w:rPr>
        <w:t xml:space="preserve"> is monitored to correct the measured emissions rates to 15% oxygen.  If a CO</w:t>
      </w:r>
      <w:r>
        <w:rPr>
          <w:color w:val="000000"/>
          <w:szCs w:val="22"/>
          <w:vertAlign w:val="subscript"/>
        </w:rPr>
        <w:t>2</w:t>
      </w:r>
      <w:r>
        <w:rPr>
          <w:color w:val="000000"/>
          <w:szCs w:val="22"/>
        </w:rPr>
        <w:t xml:space="preserve"> monitor is installed, the oxygen content of the flue gas shall be calculated using F-factors that are appropriate for the fuel fired.  Each monitor shall comply with the performance and quality assur</w:t>
      </w:r>
      <w:r w:rsidR="008B00C7">
        <w:rPr>
          <w:color w:val="000000"/>
          <w:szCs w:val="22"/>
        </w:rPr>
        <w:t>ance requirements of 40 CFR 75.</w:t>
      </w:r>
    </w:p>
    <w:p w:rsidR="00A20C26" w:rsidRDefault="00A20C26" w:rsidP="001F6E64">
      <w:pPr>
        <w:numPr>
          <w:ilvl w:val="0"/>
          <w:numId w:val="3"/>
        </w:numPr>
        <w:tabs>
          <w:tab w:val="left" w:pos="8370"/>
        </w:tabs>
        <w:spacing w:after="60"/>
        <w:rPr>
          <w:color w:val="000000"/>
          <w:szCs w:val="22"/>
        </w:rPr>
      </w:pPr>
      <w:r>
        <w:rPr>
          <w:i/>
          <w:iCs/>
          <w:color w:val="000000"/>
          <w:szCs w:val="22"/>
        </w:rPr>
        <w:t>Continuous Operation:</w:t>
      </w:r>
      <w:r>
        <w:rPr>
          <w:color w:val="000000"/>
          <w:szCs w:val="22"/>
        </w:rPr>
        <w:t xml:space="preserve">  All CEMS shall be in continuous operation except for breakdowns, repairs, calibration checks, and zero and span adjustments.  The CEMS shall meet minimum frequency of operation requirements:  one cycle of operation (sampling, analyzing, and data recording) for each successive 15-minute period.  Data recorded during periods of continuous monitoring system breakdowns, repairs, calibration checks, and zero and span adjustments shall not be included in the data average.  A separate 24-hour block compliance determination is conducted at the end of each operating day, and a new average emission rate is calculated from the arithmetic average of all valid hourly emission rates from the previous operating day.  A valid hourly emission rate shall be calculated for each hour in which at least two NO</w:t>
      </w:r>
      <w:r w:rsidRPr="00A20C26">
        <w:rPr>
          <w:color w:val="000000"/>
          <w:szCs w:val="22"/>
          <w:vertAlign w:val="subscript"/>
        </w:rPr>
        <w:t>X</w:t>
      </w:r>
      <w:r>
        <w:rPr>
          <w:color w:val="000000"/>
          <w:szCs w:val="22"/>
        </w:rPr>
        <w:t xml:space="preserve"> concentrations are obtained at least 15 minutes apart.</w:t>
      </w:r>
      <w:r w:rsidR="00DF3D44">
        <w:rPr>
          <w:color w:val="000000"/>
          <w:szCs w:val="22"/>
        </w:rPr>
        <w:t xml:space="preserve">  Valid hourly emissions rates shall not include the startup, shutdown, or malfunction data excluded pursuant to Specific Condition </w:t>
      </w:r>
      <w:r w:rsidR="00DF3D44" w:rsidRPr="00DF3D44">
        <w:rPr>
          <w:b/>
          <w:color w:val="000000"/>
          <w:szCs w:val="22"/>
        </w:rPr>
        <w:fldChar w:fldCharType="begin"/>
      </w:r>
      <w:r w:rsidR="00DF3D44" w:rsidRPr="00DF3D44">
        <w:rPr>
          <w:b/>
          <w:color w:val="000000"/>
          <w:szCs w:val="22"/>
        </w:rPr>
        <w:instrText xml:space="preserve"> REF _Ref480298371 \r \h </w:instrText>
      </w:r>
      <w:r w:rsidR="00DF3D44">
        <w:rPr>
          <w:b/>
          <w:color w:val="000000"/>
          <w:szCs w:val="22"/>
        </w:rPr>
        <w:instrText xml:space="preserve"> \* MERGEFORMAT </w:instrText>
      </w:r>
      <w:r w:rsidR="00DF3D44" w:rsidRPr="00DF3D44">
        <w:rPr>
          <w:b/>
          <w:color w:val="000000"/>
          <w:szCs w:val="22"/>
        </w:rPr>
      </w:r>
      <w:r w:rsidR="00DF3D44" w:rsidRPr="00DF3D44">
        <w:rPr>
          <w:b/>
          <w:color w:val="000000"/>
          <w:szCs w:val="22"/>
        </w:rPr>
        <w:fldChar w:fldCharType="separate"/>
      </w:r>
      <w:r w:rsidR="009E130F">
        <w:rPr>
          <w:b/>
          <w:color w:val="000000"/>
          <w:szCs w:val="22"/>
        </w:rPr>
        <w:t>A.19</w:t>
      </w:r>
      <w:r w:rsidR="00DF3D44" w:rsidRPr="00DF3D44">
        <w:rPr>
          <w:b/>
          <w:color w:val="000000"/>
          <w:szCs w:val="22"/>
        </w:rPr>
        <w:fldChar w:fldCharType="end"/>
      </w:r>
      <w:r w:rsidR="00922CB7">
        <w:rPr>
          <w:b/>
          <w:color w:val="000000"/>
          <w:szCs w:val="22"/>
        </w:rPr>
        <w:t xml:space="preserve">. </w:t>
      </w:r>
      <w:r w:rsidR="00922CB7" w:rsidRPr="00922CB7">
        <w:rPr>
          <w:color w:val="000000"/>
          <w:szCs w:val="22"/>
        </w:rPr>
        <w:t>or</w:t>
      </w:r>
      <w:r w:rsidR="00922CB7">
        <w:rPr>
          <w:b/>
          <w:color w:val="000000"/>
          <w:szCs w:val="22"/>
        </w:rPr>
        <w:t xml:space="preserve"> </w:t>
      </w:r>
      <w:r w:rsidR="00922CB7">
        <w:rPr>
          <w:b/>
          <w:color w:val="000000"/>
          <w:szCs w:val="22"/>
        </w:rPr>
        <w:fldChar w:fldCharType="begin"/>
      </w:r>
      <w:r w:rsidR="00922CB7">
        <w:rPr>
          <w:b/>
          <w:color w:val="000000"/>
          <w:szCs w:val="22"/>
        </w:rPr>
        <w:instrText xml:space="preserve"> REF _Ref481478527 \r \h </w:instrText>
      </w:r>
      <w:r w:rsidR="00922CB7">
        <w:rPr>
          <w:b/>
          <w:color w:val="000000"/>
          <w:szCs w:val="22"/>
        </w:rPr>
      </w:r>
      <w:r w:rsidR="00922CB7">
        <w:rPr>
          <w:b/>
          <w:color w:val="000000"/>
          <w:szCs w:val="22"/>
        </w:rPr>
        <w:fldChar w:fldCharType="separate"/>
      </w:r>
      <w:r w:rsidR="009E130F">
        <w:rPr>
          <w:b/>
          <w:color w:val="000000"/>
          <w:szCs w:val="22"/>
        </w:rPr>
        <w:t>A.22</w:t>
      </w:r>
      <w:r w:rsidR="00922CB7">
        <w:rPr>
          <w:b/>
          <w:color w:val="000000"/>
          <w:szCs w:val="22"/>
        </w:rPr>
        <w:fldChar w:fldCharType="end"/>
      </w:r>
      <w:r w:rsidR="00DF3D44">
        <w:rPr>
          <w:color w:val="000000"/>
          <w:szCs w:val="22"/>
        </w:rPr>
        <w:t xml:space="preserve">; these excess emissions periods shall be reported as required by Specific Conditions </w:t>
      </w:r>
      <w:r w:rsidR="00DF3D44" w:rsidRPr="00DF3D44">
        <w:rPr>
          <w:b/>
          <w:color w:val="000000"/>
          <w:szCs w:val="22"/>
        </w:rPr>
        <w:fldChar w:fldCharType="begin"/>
      </w:r>
      <w:r w:rsidR="00DF3D44" w:rsidRPr="00DF3D44">
        <w:rPr>
          <w:b/>
          <w:color w:val="000000"/>
          <w:szCs w:val="22"/>
        </w:rPr>
        <w:instrText xml:space="preserve"> REF _Ref480298498 \r \h </w:instrText>
      </w:r>
      <w:r w:rsidR="00DF3D44" w:rsidRPr="00DF3D44">
        <w:rPr>
          <w:b/>
          <w:color w:val="000000"/>
          <w:szCs w:val="22"/>
        </w:rPr>
      </w:r>
      <w:r w:rsidR="00DF3D44" w:rsidRPr="00DF3D44">
        <w:rPr>
          <w:b/>
          <w:color w:val="000000"/>
          <w:szCs w:val="22"/>
        </w:rPr>
        <w:fldChar w:fldCharType="separate"/>
      </w:r>
      <w:r w:rsidR="009E130F">
        <w:rPr>
          <w:b/>
          <w:color w:val="000000"/>
          <w:szCs w:val="22"/>
        </w:rPr>
        <w:t>A.26</w:t>
      </w:r>
      <w:r w:rsidR="00DF3D44" w:rsidRPr="00DF3D44">
        <w:rPr>
          <w:b/>
          <w:color w:val="000000"/>
          <w:szCs w:val="22"/>
        </w:rPr>
        <w:fldChar w:fldCharType="end"/>
      </w:r>
      <w:r w:rsidR="00DF3D44">
        <w:rPr>
          <w:color w:val="000000"/>
          <w:szCs w:val="22"/>
        </w:rPr>
        <w:t xml:space="preserve"> and </w:t>
      </w:r>
      <w:r w:rsidR="00DF3D44" w:rsidRPr="00DF3D44">
        <w:rPr>
          <w:b/>
          <w:color w:val="000000"/>
          <w:szCs w:val="22"/>
        </w:rPr>
        <w:fldChar w:fldCharType="begin"/>
      </w:r>
      <w:r w:rsidR="00DF3D44" w:rsidRPr="00DF3D44">
        <w:rPr>
          <w:b/>
          <w:color w:val="000000"/>
          <w:szCs w:val="22"/>
        </w:rPr>
        <w:instrText xml:space="preserve"> REF _Ref480298506 \r \h </w:instrText>
      </w:r>
      <w:r w:rsidR="00DF3D44">
        <w:rPr>
          <w:b/>
          <w:color w:val="000000"/>
          <w:szCs w:val="22"/>
        </w:rPr>
        <w:instrText xml:space="preserve"> \* MERGEFORMAT </w:instrText>
      </w:r>
      <w:r w:rsidR="00DF3D44" w:rsidRPr="00DF3D44">
        <w:rPr>
          <w:b/>
          <w:color w:val="000000"/>
          <w:szCs w:val="22"/>
        </w:rPr>
      </w:r>
      <w:r w:rsidR="00DF3D44" w:rsidRPr="00DF3D44">
        <w:rPr>
          <w:b/>
          <w:color w:val="000000"/>
          <w:szCs w:val="22"/>
        </w:rPr>
        <w:fldChar w:fldCharType="separate"/>
      </w:r>
      <w:r w:rsidR="009E130F">
        <w:rPr>
          <w:b/>
          <w:color w:val="000000"/>
          <w:szCs w:val="22"/>
        </w:rPr>
        <w:t>A.27</w:t>
      </w:r>
      <w:r w:rsidR="00DF3D44" w:rsidRPr="00DF3D44">
        <w:rPr>
          <w:b/>
          <w:color w:val="000000"/>
          <w:szCs w:val="22"/>
        </w:rPr>
        <w:fldChar w:fldCharType="end"/>
      </w:r>
      <w:r w:rsidR="00DF3D44">
        <w:rPr>
          <w:color w:val="000000"/>
          <w:szCs w:val="22"/>
        </w:rPr>
        <w:t xml:space="preserve">. </w:t>
      </w:r>
    </w:p>
    <w:p w:rsidR="007B1F04" w:rsidRDefault="007B1F04" w:rsidP="008B00C7">
      <w:pPr>
        <w:spacing w:after="120"/>
        <w:ind w:left="360"/>
        <w:rPr>
          <w:szCs w:val="22"/>
        </w:rPr>
      </w:pPr>
      <w:r>
        <w:rPr>
          <w:szCs w:val="22"/>
        </w:rPr>
        <w:t>[Rule 62-212.400 (PSD), F.A.C.; Permit No. 0490043-001-AC/PSD-FL-275]</w:t>
      </w:r>
    </w:p>
    <w:p w:rsidR="00722DF4" w:rsidRPr="009E27BE" w:rsidRDefault="00722DF4" w:rsidP="00722DF4">
      <w:pPr>
        <w:numPr>
          <w:ilvl w:val="0"/>
          <w:numId w:val="2"/>
        </w:numPr>
        <w:tabs>
          <w:tab w:val="left" w:pos="360"/>
          <w:tab w:val="num" w:pos="720"/>
          <w:tab w:val="left" w:pos="1080"/>
          <w:tab w:val="left" w:pos="1440"/>
        </w:tabs>
        <w:spacing w:after="60"/>
        <w:ind w:left="360" w:hanging="360"/>
        <w:rPr>
          <w:szCs w:val="22"/>
        </w:rPr>
      </w:pPr>
      <w:bookmarkStart w:id="16" w:name="_Ref481478527"/>
      <w:r w:rsidRPr="009E27BE">
        <w:rPr>
          <w:szCs w:val="22"/>
          <w:u w:val="single"/>
        </w:rPr>
        <w:t>DLN Tuning</w:t>
      </w:r>
      <w:r w:rsidRPr="009E27BE">
        <w:rPr>
          <w:szCs w:val="22"/>
        </w:rPr>
        <w:t xml:space="preserve">.  </w:t>
      </w:r>
      <w:r>
        <w:rPr>
          <w:szCs w:val="22"/>
        </w:rPr>
        <w:t>Data collected by the NO</w:t>
      </w:r>
      <w:r w:rsidRPr="00444E3E">
        <w:rPr>
          <w:szCs w:val="22"/>
          <w:vertAlign w:val="subscript"/>
        </w:rPr>
        <w:t>X</w:t>
      </w:r>
      <w:r>
        <w:rPr>
          <w:szCs w:val="22"/>
        </w:rPr>
        <w:t xml:space="preserve"> CEMS during a DLN tuning session may be excluded from demonstrations of compliance with the numerical NO</w:t>
      </w:r>
      <w:r w:rsidRPr="006D3D9B">
        <w:rPr>
          <w:szCs w:val="22"/>
          <w:vertAlign w:val="subscript"/>
        </w:rPr>
        <w:t>X</w:t>
      </w:r>
      <w:r>
        <w:rPr>
          <w:szCs w:val="22"/>
        </w:rPr>
        <w:t xml:space="preserve"> BACT emission limit</w:t>
      </w:r>
      <w:r w:rsidRPr="009E27BE">
        <w:rPr>
          <w:szCs w:val="22"/>
        </w:rPr>
        <w:t xml:space="preserve">, provided the tuning session is performed in accordance with the manufacturer's specifications or determined best practices.  Prior to performing any tuning session, the permittee shall provide the Compliance Authority with </w:t>
      </w:r>
      <w:proofErr w:type="gramStart"/>
      <w:r w:rsidRPr="009E27BE">
        <w:rPr>
          <w:szCs w:val="22"/>
        </w:rPr>
        <w:t>advance notice</w:t>
      </w:r>
      <w:proofErr w:type="gramEnd"/>
      <w:r w:rsidRPr="009E27BE">
        <w:rPr>
          <w:szCs w:val="22"/>
        </w:rPr>
        <w:t xml:space="preserve"> that details the activity and proposed tuning schedule. </w:t>
      </w:r>
      <w:r>
        <w:rPr>
          <w:szCs w:val="22"/>
        </w:rPr>
        <w:t xml:space="preserve"> </w:t>
      </w:r>
      <w:r w:rsidRPr="009E27BE">
        <w:rPr>
          <w:szCs w:val="22"/>
        </w:rPr>
        <w:t>The notice may be by telephone, facsimile transmittal, or electronic mail.  The permittee shall operate the NO</w:t>
      </w:r>
      <w:r w:rsidRPr="009E27BE">
        <w:rPr>
          <w:szCs w:val="22"/>
          <w:vertAlign w:val="subscript"/>
        </w:rPr>
        <w:t>X</w:t>
      </w:r>
      <w:r w:rsidRPr="009E27BE">
        <w:rPr>
          <w:szCs w:val="22"/>
        </w:rPr>
        <w:t xml:space="preserve"> CEMS during all DLN tuning sessions</w:t>
      </w:r>
      <w:r>
        <w:rPr>
          <w:szCs w:val="22"/>
        </w:rPr>
        <w:t xml:space="preserve">, and the permittee shall comply with NSPS Subpart GG </w:t>
      </w:r>
      <w:proofErr w:type="gramStart"/>
      <w:r>
        <w:rPr>
          <w:szCs w:val="22"/>
        </w:rPr>
        <w:t>at all times</w:t>
      </w:r>
      <w:proofErr w:type="gramEnd"/>
      <w:r w:rsidRPr="009E27BE">
        <w:rPr>
          <w:szCs w:val="22"/>
        </w:rPr>
        <w:t xml:space="preserve">.  [Permit No. 0490043-010-AC/PSD-FL-275B; </w:t>
      </w:r>
      <w:r w:rsidRPr="00DE2CF5">
        <w:rPr>
          <w:iCs/>
          <w:szCs w:val="22"/>
        </w:rPr>
        <w:t>Rule 62</w:t>
      </w:r>
      <w:r>
        <w:rPr>
          <w:iCs/>
          <w:szCs w:val="22"/>
        </w:rPr>
        <w:t>-210.710(2</w:t>
      </w:r>
      <w:r w:rsidRPr="00DE2CF5">
        <w:rPr>
          <w:iCs/>
          <w:szCs w:val="22"/>
        </w:rPr>
        <w:t>)</w:t>
      </w:r>
      <w:r>
        <w:rPr>
          <w:iCs/>
          <w:szCs w:val="22"/>
        </w:rPr>
        <w:t>(b)</w:t>
      </w:r>
      <w:r w:rsidRPr="009E27BE">
        <w:rPr>
          <w:iCs/>
          <w:szCs w:val="22"/>
        </w:rPr>
        <w:t>, F.A.C.</w:t>
      </w:r>
      <w:r w:rsidRPr="009E27BE">
        <w:rPr>
          <w:szCs w:val="22"/>
        </w:rPr>
        <w:t>]</w:t>
      </w:r>
    </w:p>
    <w:p w:rsidR="00722DF4" w:rsidRPr="00CC504D" w:rsidRDefault="00722DF4" w:rsidP="00722DF4">
      <w:pPr>
        <w:tabs>
          <w:tab w:val="left" w:pos="360"/>
          <w:tab w:val="left" w:pos="1080"/>
          <w:tab w:val="left" w:pos="1440"/>
        </w:tabs>
        <w:spacing w:after="60"/>
        <w:ind w:left="360"/>
        <w:rPr>
          <w:i/>
          <w:szCs w:val="22"/>
        </w:rPr>
      </w:pPr>
      <w:r w:rsidRPr="009E27BE">
        <w:rPr>
          <w:i/>
          <w:szCs w:val="22"/>
        </w:rPr>
        <w:t xml:space="preserve">{Permitting note:  </w:t>
      </w:r>
      <w:r w:rsidRPr="00722DF4">
        <w:rPr>
          <w:i/>
          <w:szCs w:val="22"/>
        </w:rPr>
        <w:t>NSPS</w:t>
      </w:r>
      <w:r w:rsidRPr="009E27BE">
        <w:rPr>
          <w:i/>
          <w:szCs w:val="22"/>
        </w:rPr>
        <w:t xml:space="preserve"> Subpart GG</w:t>
      </w:r>
      <w:r w:rsidR="007D5BD5">
        <w:rPr>
          <w:i/>
          <w:szCs w:val="22"/>
        </w:rPr>
        <w:t xml:space="preserve"> applies during periods of DLN tuning</w:t>
      </w:r>
      <w:r w:rsidRPr="009E27BE">
        <w:rPr>
          <w:i/>
          <w:szCs w:val="22"/>
        </w:rPr>
        <w:t>.}</w:t>
      </w:r>
    </w:p>
    <w:bookmarkEnd w:id="16"/>
    <w:p w:rsidR="00D416F2" w:rsidRDefault="00D416F2" w:rsidP="00722DF4">
      <w:pPr>
        <w:spacing w:after="120"/>
        <w:rPr>
          <w:b/>
          <w:u w:val="single"/>
        </w:rPr>
      </w:pPr>
      <w:r w:rsidRPr="00B33C23">
        <w:rPr>
          <w:b/>
          <w:u w:val="single"/>
        </w:rPr>
        <w:t>Test Methods and Procedures</w:t>
      </w:r>
    </w:p>
    <w:p w:rsidR="000C5F64" w:rsidRDefault="000C5F64" w:rsidP="001F6E64">
      <w:pPr>
        <w:numPr>
          <w:ilvl w:val="0"/>
          <w:numId w:val="2"/>
        </w:numPr>
        <w:tabs>
          <w:tab w:val="clear" w:pos="1296"/>
          <w:tab w:val="left" w:pos="360"/>
          <w:tab w:val="num" w:pos="720"/>
        </w:tabs>
        <w:spacing w:after="120"/>
        <w:ind w:left="360" w:hanging="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sidR="006C1E85">
        <w:rPr>
          <w:szCs w:val="22"/>
        </w:rPr>
        <w:t>:</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rsidTr="00E07D22">
        <w:trPr>
          <w:tblHeader/>
        </w:trPr>
        <w:tc>
          <w:tcPr>
            <w:tcW w:w="1224" w:type="dxa"/>
            <w:tcBorders>
              <w:top w:val="single" w:sz="12" w:space="0" w:color="auto"/>
              <w:left w:val="single" w:sz="12" w:space="0" w:color="auto"/>
              <w:bottom w:val="single" w:sz="12" w:space="0" w:color="auto"/>
            </w:tcBorders>
          </w:tcPr>
          <w:p w:rsidR="000C5F64" w:rsidRPr="00B41709" w:rsidRDefault="000C5F64" w:rsidP="006C1E85">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0C5F64" w:rsidRPr="00B41709" w:rsidRDefault="000C5F64" w:rsidP="00E07D22">
            <w:pPr>
              <w:rPr>
                <w:b/>
              </w:rPr>
            </w:pPr>
            <w:r w:rsidRPr="00B41709">
              <w:rPr>
                <w:b/>
              </w:rPr>
              <w:t>Description of Method and Comments</w:t>
            </w:r>
          </w:p>
        </w:tc>
      </w:tr>
      <w:tr w:rsidR="000C5F64" w:rsidRPr="006561AD" w:rsidTr="00E07D22">
        <w:tc>
          <w:tcPr>
            <w:tcW w:w="1224" w:type="dxa"/>
            <w:tcBorders>
              <w:top w:val="single" w:sz="12" w:space="0" w:color="auto"/>
              <w:left w:val="single" w:sz="12" w:space="0" w:color="auto"/>
            </w:tcBorders>
          </w:tcPr>
          <w:p w:rsidR="000C5F64" w:rsidRPr="006C1E85" w:rsidRDefault="000C5F64" w:rsidP="00E07D22">
            <w:pPr>
              <w:jc w:val="center"/>
            </w:pPr>
            <w:r w:rsidRPr="006C1E85">
              <w:t>1-4</w:t>
            </w:r>
          </w:p>
        </w:tc>
        <w:tc>
          <w:tcPr>
            <w:tcW w:w="8244" w:type="dxa"/>
            <w:tcBorders>
              <w:top w:val="single" w:sz="12" w:space="0" w:color="auto"/>
              <w:right w:val="single" w:sz="12" w:space="0" w:color="auto"/>
            </w:tcBorders>
          </w:tcPr>
          <w:p w:rsidR="000C5F64" w:rsidRPr="006C1E85" w:rsidRDefault="000C5F64" w:rsidP="00E07D22">
            <w:r w:rsidRPr="006C1E85">
              <w:t>Traverse Points, Velocity and Flow Rate, Gas Analysis, and Moisture Content</w:t>
            </w:r>
          </w:p>
        </w:tc>
      </w:tr>
      <w:tr w:rsidR="000C5F64" w:rsidRPr="006561AD" w:rsidTr="00E07D22">
        <w:tc>
          <w:tcPr>
            <w:tcW w:w="1224" w:type="dxa"/>
            <w:tcBorders>
              <w:left w:val="single" w:sz="12" w:space="0" w:color="auto"/>
            </w:tcBorders>
          </w:tcPr>
          <w:p w:rsidR="000C5F64" w:rsidRPr="006C1E85" w:rsidRDefault="000C5F64" w:rsidP="00E07D22">
            <w:pPr>
              <w:jc w:val="center"/>
            </w:pPr>
            <w:r w:rsidRPr="006C1E85">
              <w:t>7E</w:t>
            </w:r>
          </w:p>
        </w:tc>
        <w:tc>
          <w:tcPr>
            <w:tcW w:w="8244" w:type="dxa"/>
            <w:tcBorders>
              <w:right w:val="single" w:sz="12" w:space="0" w:color="auto"/>
            </w:tcBorders>
          </w:tcPr>
          <w:p w:rsidR="000C5F64" w:rsidRPr="006C1E85" w:rsidRDefault="000C5F64" w:rsidP="00E07D22">
            <w:r w:rsidRPr="006C1E85">
              <w:t>Determination of Nitrogen Oxide Emissions from Stationary Sources</w:t>
            </w:r>
          </w:p>
        </w:tc>
      </w:tr>
      <w:tr w:rsidR="000C5F64" w:rsidRPr="006561AD" w:rsidTr="00E07D22">
        <w:tc>
          <w:tcPr>
            <w:tcW w:w="1224" w:type="dxa"/>
            <w:tcBorders>
              <w:left w:val="single" w:sz="12" w:space="0" w:color="auto"/>
            </w:tcBorders>
          </w:tcPr>
          <w:p w:rsidR="000C5F64" w:rsidRPr="006C1E85" w:rsidRDefault="000C5F64" w:rsidP="00E07D22">
            <w:pPr>
              <w:jc w:val="center"/>
            </w:pPr>
            <w:r w:rsidRPr="006C1E85">
              <w:t>9</w:t>
            </w:r>
          </w:p>
        </w:tc>
        <w:tc>
          <w:tcPr>
            <w:tcW w:w="8244" w:type="dxa"/>
            <w:tcBorders>
              <w:right w:val="single" w:sz="12" w:space="0" w:color="auto"/>
            </w:tcBorders>
          </w:tcPr>
          <w:p w:rsidR="000C5F64" w:rsidRPr="006C1E85" w:rsidRDefault="000C5F64" w:rsidP="00E07D22">
            <w:r w:rsidRPr="006C1E85">
              <w:t>Visual Determination of the Opacity of Emissions from Stationary Sources</w:t>
            </w:r>
          </w:p>
        </w:tc>
      </w:tr>
      <w:tr w:rsidR="000C5F64" w:rsidRPr="006561AD" w:rsidTr="006C1E85">
        <w:tc>
          <w:tcPr>
            <w:tcW w:w="1224" w:type="dxa"/>
            <w:tcBorders>
              <w:left w:val="single" w:sz="12" w:space="0" w:color="auto"/>
              <w:bottom w:val="single" w:sz="4" w:space="0" w:color="auto"/>
            </w:tcBorders>
          </w:tcPr>
          <w:p w:rsidR="000C5F64" w:rsidRPr="006C1E85" w:rsidRDefault="000C5F64" w:rsidP="00E07D22">
            <w:pPr>
              <w:jc w:val="center"/>
            </w:pPr>
            <w:r w:rsidRPr="006C1E85">
              <w:t>10</w:t>
            </w:r>
          </w:p>
        </w:tc>
        <w:tc>
          <w:tcPr>
            <w:tcW w:w="8244" w:type="dxa"/>
            <w:tcBorders>
              <w:bottom w:val="single" w:sz="4" w:space="0" w:color="auto"/>
              <w:right w:val="single" w:sz="12" w:space="0" w:color="auto"/>
            </w:tcBorders>
          </w:tcPr>
          <w:p w:rsidR="000C5F64" w:rsidRPr="006C1E85" w:rsidRDefault="000C5F64" w:rsidP="00E07D22">
            <w:r w:rsidRPr="006C1E85">
              <w:t>Determination of Carbon Monoxide Emissions from Stationary Sources</w:t>
            </w:r>
          </w:p>
          <w:p w:rsidR="000C5F64" w:rsidRPr="006C1E85" w:rsidRDefault="000C5F64" w:rsidP="00E07D22">
            <w:r w:rsidRPr="006C1E85">
              <w:t>{Note:  The method shall be based on a continuous sampling train.}</w:t>
            </w:r>
          </w:p>
        </w:tc>
      </w:tr>
      <w:tr w:rsidR="000C5F64" w:rsidRPr="006561AD" w:rsidTr="006C1E85">
        <w:trPr>
          <w:trHeight w:val="154"/>
        </w:trPr>
        <w:tc>
          <w:tcPr>
            <w:tcW w:w="1224" w:type="dxa"/>
            <w:tcBorders>
              <w:top w:val="single" w:sz="4" w:space="0" w:color="auto"/>
              <w:left w:val="single" w:sz="12" w:space="0" w:color="auto"/>
              <w:bottom w:val="single" w:sz="12" w:space="0" w:color="auto"/>
            </w:tcBorders>
          </w:tcPr>
          <w:p w:rsidR="000C5F64" w:rsidRPr="006C1E85" w:rsidRDefault="000C5F64" w:rsidP="00E07D22">
            <w:pPr>
              <w:spacing w:before="40" w:after="40"/>
              <w:jc w:val="center"/>
            </w:pPr>
            <w:r w:rsidRPr="006C1E85">
              <w:t>20</w:t>
            </w:r>
          </w:p>
        </w:tc>
        <w:tc>
          <w:tcPr>
            <w:tcW w:w="8244" w:type="dxa"/>
            <w:tcBorders>
              <w:top w:val="single" w:sz="4" w:space="0" w:color="auto"/>
              <w:bottom w:val="single" w:sz="12" w:space="0" w:color="auto"/>
              <w:right w:val="single" w:sz="12" w:space="0" w:color="auto"/>
            </w:tcBorders>
          </w:tcPr>
          <w:p w:rsidR="000C5F64" w:rsidRPr="006C1E85" w:rsidRDefault="000C5F64" w:rsidP="00E07D22">
            <w:pPr>
              <w:autoSpaceDE w:val="0"/>
              <w:autoSpaceDN w:val="0"/>
              <w:adjustRightInd w:val="0"/>
            </w:pPr>
            <w:r w:rsidRPr="006C1E85">
              <w:rPr>
                <w:bCs/>
              </w:rPr>
              <w:t>Determination of Nitrogen Oxides, Sulfur Dioxide and Diluent Emissions from Stationary Gas Turbines</w:t>
            </w:r>
          </w:p>
        </w:tc>
      </w:tr>
    </w:tbl>
    <w:p w:rsidR="006C1E85" w:rsidRPr="006C1E85" w:rsidRDefault="006C1E85" w:rsidP="00BE0E88">
      <w:pPr>
        <w:pStyle w:val="ListParagraph"/>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450"/>
        <w:rPr>
          <w:u w:val="single"/>
        </w:rPr>
      </w:pPr>
      <w:r w:rsidRPr="006C1E85">
        <w:rPr>
          <w:szCs w:val="22"/>
        </w:rPr>
        <w:t xml:space="preserve">The above methods are described in 40 CFR 60, Appendix A, and adopted by reference in Rule 62-204.800, F.A.C.  No other methods may be used unless prior written approval is received from the Department.  [Rule 62-297.401, F.A.C.; </w:t>
      </w:r>
      <w:r w:rsidR="00AA7910">
        <w:rPr>
          <w:szCs w:val="22"/>
        </w:rPr>
        <w:t>Permit No. 0490043-001-AC/</w:t>
      </w:r>
      <w:r w:rsidRPr="006C1E85">
        <w:rPr>
          <w:szCs w:val="22"/>
        </w:rPr>
        <w:t>PSD-FL-275; and, 40 CFR 60, Subpart GG]</w:t>
      </w:r>
    </w:p>
    <w:p w:rsidR="004D1178" w:rsidRDefault="004D1178" w:rsidP="001F6E64">
      <w:pPr>
        <w:numPr>
          <w:ilvl w:val="0"/>
          <w:numId w:val="2"/>
        </w:numPr>
        <w:tabs>
          <w:tab w:val="clear" w:pos="1296"/>
          <w:tab w:val="left" w:pos="360"/>
          <w:tab w:val="num" w:pos="720"/>
        </w:tabs>
        <w:spacing w:after="120"/>
        <w:ind w:left="360" w:hanging="360"/>
        <w:rPr>
          <w:szCs w:val="22"/>
        </w:rPr>
      </w:pPr>
      <w:r w:rsidRPr="00173BD5">
        <w:rPr>
          <w:szCs w:val="22"/>
          <w:u w:val="single"/>
        </w:rPr>
        <w:lastRenderedPageBreak/>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99606F" w:rsidRDefault="00695C60" w:rsidP="001F6E64">
      <w:pPr>
        <w:numPr>
          <w:ilvl w:val="0"/>
          <w:numId w:val="2"/>
        </w:numPr>
        <w:tabs>
          <w:tab w:val="left" w:pos="360"/>
          <w:tab w:val="left" w:pos="720"/>
          <w:tab w:val="num" w:pos="1080"/>
        </w:tabs>
        <w:spacing w:after="120"/>
        <w:ind w:left="360" w:hanging="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00AA7910">
        <w:rPr>
          <w:szCs w:val="22"/>
        </w:rPr>
        <w:t xml:space="preserve">During each calendar year (January 1 to December 31), annual compliance tests shall be performed for CO and visible emissions for each unit operating more than 400 hours when firing natural gas or for each unit operating for more than 400 hours when firing distillate oil.  The testing shall be conducted during the same </w:t>
      </w:r>
      <w:r w:rsidR="00CC504D">
        <w:rPr>
          <w:szCs w:val="22"/>
        </w:rPr>
        <w:t>calendar</w:t>
      </w:r>
      <w:r w:rsidR="00AA7910">
        <w:rPr>
          <w:szCs w:val="22"/>
        </w:rPr>
        <w:t xml:space="preserve"> year in which the 400 hours will be exceeded.</w:t>
      </w:r>
      <w:r w:rsidRPr="00855EC7">
        <w:rPr>
          <w:szCs w:val="22"/>
        </w:rPr>
        <w:t xml:space="preserve">  [Rule 62-</w:t>
      </w:r>
      <w:r w:rsidRPr="00E83340">
        <w:rPr>
          <w:szCs w:val="22"/>
        </w:rPr>
        <w:t>297.310(</w:t>
      </w:r>
      <w:r w:rsidRPr="00695C60">
        <w:rPr>
          <w:szCs w:val="22"/>
        </w:rPr>
        <w:t>8</w:t>
      </w:r>
      <w:r w:rsidRPr="00E83340">
        <w:rPr>
          <w:szCs w:val="22"/>
        </w:rPr>
        <w:t>), F.A.C.</w:t>
      </w:r>
      <w:r w:rsidR="00AA7910">
        <w:rPr>
          <w:szCs w:val="22"/>
        </w:rPr>
        <w:t>; Permit</w:t>
      </w:r>
      <w:r w:rsidR="00CC504D">
        <w:rPr>
          <w:szCs w:val="22"/>
        </w:rPr>
        <w:t xml:space="preserve"> Nos. 0490043-001-AC/PSD-FL-275, </w:t>
      </w:r>
      <w:r w:rsidR="00AA7910">
        <w:rPr>
          <w:szCs w:val="22"/>
        </w:rPr>
        <w:t>0490043-006-AC/PSD-FL-275A</w:t>
      </w:r>
      <w:r w:rsidR="00CC504D">
        <w:rPr>
          <w:szCs w:val="22"/>
        </w:rPr>
        <w:t>, and 0490043-010-AC/PSD-FL-275B</w:t>
      </w:r>
      <w:r w:rsidRPr="00E83340">
        <w:rPr>
          <w:szCs w:val="22"/>
        </w:rPr>
        <w:t>]</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5C0C29" w:rsidRPr="005C0C29" w:rsidRDefault="00801422" w:rsidP="001F6E64">
      <w:pPr>
        <w:numPr>
          <w:ilvl w:val="0"/>
          <w:numId w:val="2"/>
        </w:numPr>
        <w:tabs>
          <w:tab w:val="clear" w:pos="1296"/>
          <w:tab w:val="left" w:pos="0"/>
          <w:tab w:val="left" w:pos="360"/>
          <w:tab w:val="num" w:pos="720"/>
        </w:tabs>
        <w:suppressAutoHyphens/>
        <w:spacing w:before="120" w:after="60"/>
        <w:ind w:left="360" w:hanging="360"/>
      </w:pPr>
      <w:bookmarkStart w:id="17" w:name="_Ref480298498"/>
      <w:r>
        <w:rPr>
          <w:szCs w:val="22"/>
          <w:u w:val="single"/>
        </w:rPr>
        <w:t>Excess Emissions Report</w:t>
      </w:r>
      <w:r w:rsidR="005C0C29">
        <w:rPr>
          <w:szCs w:val="22"/>
          <w:u w:val="single"/>
        </w:rPr>
        <w:t>s</w:t>
      </w:r>
      <w:r>
        <w:rPr>
          <w:szCs w:val="22"/>
          <w:u w:val="single"/>
        </w:rPr>
        <w:t>, BACT Standards.</w:t>
      </w:r>
      <w:bookmarkEnd w:id="17"/>
    </w:p>
    <w:p w:rsidR="00801422" w:rsidRPr="005C0C29" w:rsidRDefault="005C0C29" w:rsidP="001F6E64">
      <w:pPr>
        <w:widowControl w:val="0"/>
        <w:numPr>
          <w:ilvl w:val="0"/>
          <w:numId w:val="4"/>
        </w:numPr>
        <w:spacing w:after="60"/>
      </w:pPr>
      <w:r w:rsidRPr="005C0C29">
        <w:rPr>
          <w:i/>
          <w:szCs w:val="22"/>
        </w:rPr>
        <w:t>Malfunctions</w:t>
      </w:r>
      <w:r w:rsidR="00106C44">
        <w:rPr>
          <w:i/>
          <w:szCs w:val="22"/>
        </w:rPr>
        <w:t>:</w:t>
      </w:r>
      <w:r>
        <w:rPr>
          <w:szCs w:val="22"/>
        </w:rPr>
        <w:t xml:space="preserve">  </w:t>
      </w:r>
      <w:r w:rsidR="00801422">
        <w:rPr>
          <w:szCs w:val="22"/>
        </w:rPr>
        <w:t>If excess emissions occur due to malfunction, the owner or operator shall notify the Compliance Authority within one working day of:  the nature, extent, and duration of the excess emissions; the cause of the excess emissions; and the actions taken to correct the problem.  In addition, the Compliance Authority may request a written summary report of the incident.  [Rule 62-210.700(5), F.A.C.; Permit No. 0490043-001-AC/PSD-FL-275]</w:t>
      </w:r>
    </w:p>
    <w:p w:rsidR="005C0C29" w:rsidRPr="00801422" w:rsidRDefault="005C0C29" w:rsidP="001F6E64">
      <w:pPr>
        <w:widowControl w:val="0"/>
        <w:numPr>
          <w:ilvl w:val="0"/>
          <w:numId w:val="4"/>
        </w:numPr>
        <w:spacing w:after="120"/>
      </w:pPr>
      <w:r w:rsidRPr="00814ADF">
        <w:rPr>
          <w:i/>
        </w:rPr>
        <w:t>Exceedances of NO</w:t>
      </w:r>
      <w:r w:rsidRPr="00814ADF">
        <w:rPr>
          <w:i/>
          <w:vertAlign w:val="subscript"/>
        </w:rPr>
        <w:t>X</w:t>
      </w:r>
      <w:r w:rsidRPr="00814ADF">
        <w:rPr>
          <w:i/>
        </w:rPr>
        <w:t xml:space="preserve"> BACT Standards</w:t>
      </w:r>
      <w:r w:rsidR="00106C44">
        <w:rPr>
          <w:i/>
        </w:rPr>
        <w:t>:</w:t>
      </w:r>
      <w:r>
        <w:t xml:space="preserve">  Periods when NO</w:t>
      </w:r>
      <w:r w:rsidRPr="00814ADF">
        <w:rPr>
          <w:vertAlign w:val="subscript"/>
        </w:rPr>
        <w:t>X</w:t>
      </w:r>
      <w:r>
        <w:t xml:space="preserve"> emissions </w:t>
      </w:r>
      <w:r w:rsidR="00814ADF">
        <w:t>are above a BACT standard</w:t>
      </w:r>
      <w:r>
        <w:t xml:space="preserve"> (</w:t>
      </w:r>
      <w:r w:rsidRPr="005C0C29">
        <w:t xml:space="preserve">Specific Condition </w:t>
      </w:r>
      <w:r w:rsidRPr="005C0C29">
        <w:rPr>
          <w:b/>
        </w:rPr>
        <w:fldChar w:fldCharType="begin"/>
      </w:r>
      <w:r w:rsidRPr="005C0C29">
        <w:rPr>
          <w:b/>
        </w:rPr>
        <w:instrText xml:space="preserve"> REF _Ref480294582 \r \h </w:instrText>
      </w:r>
      <w:r w:rsidRPr="005C0C29">
        <w:rPr>
          <w:b/>
        </w:rPr>
      </w:r>
      <w:r w:rsidRPr="005C0C29">
        <w:rPr>
          <w:b/>
        </w:rPr>
        <w:fldChar w:fldCharType="separate"/>
      </w:r>
      <w:r w:rsidR="009E130F">
        <w:rPr>
          <w:b/>
        </w:rPr>
        <w:t>A.11</w:t>
      </w:r>
      <w:r w:rsidRPr="005C0C29">
        <w:rPr>
          <w:b/>
        </w:rPr>
        <w:fldChar w:fldCharType="end"/>
      </w:r>
      <w:r>
        <w:t xml:space="preserve"> or </w:t>
      </w:r>
      <w:r w:rsidRPr="005C0C29">
        <w:rPr>
          <w:b/>
        </w:rPr>
        <w:fldChar w:fldCharType="begin"/>
      </w:r>
      <w:r w:rsidRPr="005C0C29">
        <w:rPr>
          <w:b/>
        </w:rPr>
        <w:instrText xml:space="preserve"> REF _Ref480294597 \r \h </w:instrText>
      </w:r>
      <w:r>
        <w:rPr>
          <w:b/>
        </w:rPr>
        <w:instrText xml:space="preserve"> \* MERGEFORMAT </w:instrText>
      </w:r>
      <w:r w:rsidRPr="005C0C29">
        <w:rPr>
          <w:b/>
        </w:rPr>
      </w:r>
      <w:r w:rsidRPr="005C0C29">
        <w:rPr>
          <w:b/>
        </w:rPr>
        <w:fldChar w:fldCharType="separate"/>
      </w:r>
      <w:r w:rsidR="009E130F">
        <w:rPr>
          <w:b/>
        </w:rPr>
        <w:t>A.12</w:t>
      </w:r>
      <w:r w:rsidRPr="005C0C29">
        <w:rPr>
          <w:b/>
        </w:rPr>
        <w:fldChar w:fldCharType="end"/>
      </w:r>
      <w:r>
        <w:t>) shall be reported to the Compliance Authority within one working day (verbally) followed up by a written explanation not later than three working days</w:t>
      </w:r>
      <w:r w:rsidR="00814ADF">
        <w:t>.  [</w:t>
      </w:r>
      <w:r w:rsidR="00814ADF">
        <w:rPr>
          <w:szCs w:val="22"/>
        </w:rPr>
        <w:t>Permit No. 0490043-001-AC/PSD-FL-275]</w:t>
      </w:r>
    </w:p>
    <w:p w:rsidR="00801422" w:rsidRDefault="00801422" w:rsidP="001F6E64">
      <w:pPr>
        <w:numPr>
          <w:ilvl w:val="0"/>
          <w:numId w:val="2"/>
        </w:numPr>
        <w:tabs>
          <w:tab w:val="clear" w:pos="1296"/>
          <w:tab w:val="left" w:pos="0"/>
          <w:tab w:val="left" w:pos="360"/>
          <w:tab w:val="num" w:pos="720"/>
        </w:tabs>
        <w:suppressAutoHyphens/>
        <w:spacing w:before="120" w:after="120"/>
        <w:ind w:left="360" w:hanging="360"/>
      </w:pPr>
      <w:bookmarkStart w:id="18" w:name="_Ref480298506"/>
      <w:r>
        <w:rPr>
          <w:szCs w:val="22"/>
          <w:u w:val="single"/>
        </w:rPr>
        <w:t>Excess Emissions Report, NSPS Standards.</w:t>
      </w:r>
      <w:r>
        <w:rPr>
          <w:szCs w:val="22"/>
        </w:rPr>
        <w:t xml:space="preserve">  </w:t>
      </w:r>
      <w:r w:rsidR="008B00C7">
        <w:rPr>
          <w:szCs w:val="22"/>
        </w:rPr>
        <w:t xml:space="preserve">Within 30 days following each calendar quarter, the permittee shall submit to the Compliance Authority a report including any applicable periods of excess emissions and monitoring systems performance, as defined in 40 CFR 60, Subpart GG (Standards of Performance for Stationary Combustion Turbines), that occurred during the previous quarter.  </w:t>
      </w:r>
      <w:r>
        <w:rPr>
          <w:szCs w:val="22"/>
        </w:rPr>
        <w:t xml:space="preserve">Following the format in 40 CFR 60.7, periods of startup, shutdown, malfunction, shall be monitored, recorded, and reported as excess emissions when emission levels exceed the NSPS Subpart GG standards.  [40 CFR </w:t>
      </w:r>
      <w:r w:rsidR="008B00C7">
        <w:rPr>
          <w:szCs w:val="22"/>
        </w:rPr>
        <w:t xml:space="preserve">60.7(c), </w:t>
      </w:r>
      <w:r>
        <w:rPr>
          <w:szCs w:val="22"/>
        </w:rPr>
        <w:t>60.332</w:t>
      </w:r>
      <w:r w:rsidR="008B00C7">
        <w:rPr>
          <w:szCs w:val="22"/>
        </w:rPr>
        <w:t>, and 60.334;</w:t>
      </w:r>
      <w:r w:rsidR="008B00C7" w:rsidRPr="008B00C7">
        <w:rPr>
          <w:szCs w:val="22"/>
        </w:rPr>
        <w:t xml:space="preserve"> </w:t>
      </w:r>
      <w:r w:rsidR="008B00C7">
        <w:rPr>
          <w:szCs w:val="22"/>
        </w:rPr>
        <w:t>Permit No. 0490043-001-AC/PSD-FL-275</w:t>
      </w:r>
      <w:r>
        <w:rPr>
          <w:szCs w:val="22"/>
        </w:rPr>
        <w:t>]</w:t>
      </w:r>
      <w:bookmarkEnd w:id="18"/>
    </w:p>
    <w:p w:rsidR="00801422" w:rsidRDefault="00801422" w:rsidP="001F6E64">
      <w:pPr>
        <w:numPr>
          <w:ilvl w:val="0"/>
          <w:numId w:val="2"/>
        </w:numPr>
        <w:tabs>
          <w:tab w:val="clear" w:pos="1296"/>
          <w:tab w:val="left" w:pos="0"/>
          <w:tab w:val="left" w:pos="360"/>
          <w:tab w:val="num" w:pos="720"/>
        </w:tabs>
        <w:suppressAutoHyphens/>
        <w:spacing w:before="120" w:after="120"/>
        <w:ind w:left="360" w:hanging="360"/>
      </w:pPr>
      <w:r>
        <w:rPr>
          <w:szCs w:val="22"/>
          <w:u w:val="single"/>
        </w:rPr>
        <w:t>Fuel Sulfur Records</w:t>
      </w:r>
      <w:bookmarkStart w:id="19" w:name="FuelSulfurRecords"/>
      <w:bookmarkEnd w:id="19"/>
      <w:r>
        <w:rPr>
          <w:szCs w:val="22"/>
          <w:u w:val="single"/>
        </w:rPr>
        <w:t>.</w:t>
      </w:r>
      <w:r>
        <w:rPr>
          <w:szCs w:val="22"/>
        </w:rPr>
        <w:t xml:space="preserve">  The permittee shall monitor fuel sulfur in accordance with 40 CFR 60 Subpart GG as summarized in Appendix NSPS Subpart GG of this permit.  [40 CFR 60, Subpart GG]</w:t>
      </w:r>
    </w:p>
    <w:p w:rsidR="00801422" w:rsidRPr="00106C44" w:rsidRDefault="00801422" w:rsidP="001F6E64">
      <w:pPr>
        <w:numPr>
          <w:ilvl w:val="0"/>
          <w:numId w:val="2"/>
        </w:numPr>
        <w:tabs>
          <w:tab w:val="clear" w:pos="1296"/>
          <w:tab w:val="left" w:pos="0"/>
          <w:tab w:val="left" w:pos="360"/>
          <w:tab w:val="num" w:pos="720"/>
        </w:tabs>
        <w:suppressAutoHyphens/>
        <w:spacing w:before="120" w:after="120"/>
        <w:ind w:left="360" w:hanging="360"/>
      </w:pPr>
      <w:r>
        <w:rPr>
          <w:szCs w:val="22"/>
          <w:u w:val="single"/>
        </w:rPr>
        <w:t>Relative Accuracy Test Assessments (RATA)</w:t>
      </w:r>
      <w:r>
        <w:rPr>
          <w:szCs w:val="22"/>
        </w:rPr>
        <w:t xml:space="preserve">.  At least 15 days prior to conducting any RATA on a CEMS, the permittee shall provide written notification to the Compliance Authority of the schedule by letter, e-mail or fax.  A summary of the RATA reports shall be provided </w:t>
      </w:r>
      <w:r w:rsidR="00D24CAB">
        <w:rPr>
          <w:szCs w:val="22"/>
        </w:rPr>
        <w:t>to</w:t>
      </w:r>
      <w:r>
        <w:rPr>
          <w:szCs w:val="22"/>
        </w:rPr>
        <w:t xml:space="preserve"> the Compliance </w:t>
      </w:r>
      <w:r w:rsidR="00D24CAB">
        <w:rPr>
          <w:szCs w:val="22"/>
        </w:rPr>
        <w:t>Authority within 45 days of the completion of the last run</w:t>
      </w:r>
      <w:r>
        <w:rPr>
          <w:szCs w:val="22"/>
        </w:rPr>
        <w:t>.  [Rule</w:t>
      </w:r>
      <w:r w:rsidR="00D24CAB">
        <w:rPr>
          <w:szCs w:val="22"/>
        </w:rPr>
        <w:t>s</w:t>
      </w:r>
      <w:r>
        <w:rPr>
          <w:szCs w:val="22"/>
        </w:rPr>
        <w:t xml:space="preserve"> 62-212.400 (PSD)</w:t>
      </w:r>
      <w:r w:rsidR="00D24CAB">
        <w:rPr>
          <w:szCs w:val="22"/>
        </w:rPr>
        <w:t xml:space="preserve"> and 62-297.310(9) &amp; (</w:t>
      </w:r>
      <w:proofErr w:type="gramStart"/>
      <w:r w:rsidR="00D24CAB">
        <w:rPr>
          <w:szCs w:val="22"/>
        </w:rPr>
        <w:t>10)(</w:t>
      </w:r>
      <w:proofErr w:type="gramEnd"/>
      <w:r w:rsidR="00D24CAB">
        <w:rPr>
          <w:szCs w:val="22"/>
        </w:rPr>
        <w:t>a)</w:t>
      </w:r>
      <w:r>
        <w:rPr>
          <w:szCs w:val="22"/>
        </w:rPr>
        <w:t>, F.A.C.; Permit No. 0490043-001-AC/PSD-FL-275]</w:t>
      </w:r>
    </w:p>
    <w:p w:rsidR="00106C44" w:rsidRDefault="00106C44" w:rsidP="001F6E64">
      <w:pPr>
        <w:numPr>
          <w:ilvl w:val="0"/>
          <w:numId w:val="2"/>
        </w:numPr>
        <w:tabs>
          <w:tab w:val="clear" w:pos="1296"/>
          <w:tab w:val="left" w:pos="0"/>
          <w:tab w:val="left" w:pos="360"/>
          <w:tab w:val="num" w:pos="720"/>
        </w:tabs>
        <w:suppressAutoHyphens/>
        <w:spacing w:before="120" w:after="120"/>
        <w:ind w:left="360" w:hanging="360"/>
      </w:pPr>
      <w:r>
        <w:rPr>
          <w:szCs w:val="22"/>
          <w:u w:val="single"/>
        </w:rPr>
        <w:t>Records</w:t>
      </w:r>
      <w:r w:rsidRPr="00106C44">
        <w:t>.</w:t>
      </w:r>
      <w:r>
        <w:t xml:space="preserve">  All measurements, records, and other data required to be maintained by the owner or operator shall be recorded in a permanent form and retained for at least five years following the date on which such measurements, records, or data are recorded.  These records shall be made available to the Department upon request.  [Permit No. 0490043-001-AC/PSD-FL-275]</w:t>
      </w:r>
    </w:p>
    <w:p w:rsidR="008E6BC8" w:rsidRPr="003C48B2" w:rsidRDefault="00801422" w:rsidP="001F6E64">
      <w:pPr>
        <w:numPr>
          <w:ilvl w:val="0"/>
          <w:numId w:val="2"/>
        </w:numPr>
        <w:tabs>
          <w:tab w:val="clear" w:pos="1296"/>
          <w:tab w:val="left" w:pos="0"/>
          <w:tab w:val="left" w:pos="360"/>
          <w:tab w:val="num" w:pos="720"/>
        </w:tabs>
        <w:suppressAutoHyphens/>
        <w:spacing w:before="120" w:after="120"/>
        <w:ind w:left="360" w:hanging="360"/>
        <w:rPr>
          <w:spacing w:val="-3"/>
        </w:rPr>
      </w:pPr>
      <w:r>
        <w:rPr>
          <w:u w:val="single"/>
        </w:rPr>
        <w:t>Other Reporting Requirements</w:t>
      </w:r>
      <w:r>
        <w:t xml:space="preserve">.  See </w:t>
      </w:r>
      <w:r>
        <w:rPr>
          <w:bCs/>
        </w:rPr>
        <w:t>Appendix RR, Facility-Wide Reporting Requirements</w:t>
      </w:r>
      <w:r>
        <w:t>, for additional reporting requirements.  [Rule 62-213.440(1)(b), F.A.C.]</w:t>
      </w:r>
    </w:p>
    <w:p w:rsidR="003C48B2" w:rsidRDefault="003C48B2" w:rsidP="003C48B2">
      <w:pPr>
        <w:tabs>
          <w:tab w:val="left" w:pos="0"/>
        </w:tabs>
        <w:suppressAutoHyphens/>
        <w:spacing w:before="120" w:after="120"/>
        <w:rPr>
          <w:b/>
          <w:u w:val="single"/>
        </w:rPr>
      </w:pPr>
      <w:r>
        <w:rPr>
          <w:b/>
          <w:u w:val="single"/>
        </w:rPr>
        <w:t>Other Requirements</w:t>
      </w:r>
    </w:p>
    <w:p w:rsidR="003C48B2" w:rsidRDefault="003C48B2" w:rsidP="001F6E64">
      <w:pPr>
        <w:numPr>
          <w:ilvl w:val="0"/>
          <w:numId w:val="2"/>
        </w:numPr>
        <w:tabs>
          <w:tab w:val="clear" w:pos="1296"/>
          <w:tab w:val="left" w:pos="360"/>
          <w:tab w:val="num" w:pos="720"/>
        </w:tabs>
        <w:suppressAutoHyphens/>
        <w:spacing w:before="120" w:after="120"/>
        <w:ind w:left="360" w:hanging="360"/>
      </w:pPr>
      <w:r>
        <w:rPr>
          <w:szCs w:val="22"/>
          <w:u w:val="single"/>
        </w:rPr>
        <w:t>Operating Procedures.</w:t>
      </w:r>
      <w:r>
        <w:rPr>
          <w:szCs w:val="22"/>
        </w:rPr>
        <w:t xml:space="preserve"> Operating procedures shall include good operating practices and proper training of all operators and supervisors.  The good operating practices shall meet the guidelines and procedures as established by the equipment manufacturers.  All operators (including supervisors) of air pollution control </w:t>
      </w:r>
      <w:r>
        <w:rPr>
          <w:szCs w:val="22"/>
        </w:rPr>
        <w:lastRenderedPageBreak/>
        <w:t>devices shall be properly trained in plant</w:t>
      </w:r>
      <w:r w:rsidR="00764E1C">
        <w:rPr>
          <w:szCs w:val="22"/>
        </w:rPr>
        <w:t>-</w:t>
      </w:r>
      <w:r>
        <w:rPr>
          <w:szCs w:val="22"/>
        </w:rPr>
        <w:t xml:space="preserve">specific equipment.  [Rule 62-4.070(3), F.A.C. and </w:t>
      </w:r>
      <w:r w:rsidR="001015F7">
        <w:t>Permit No. 0490043-001-AC/PSD-FL-275</w:t>
      </w:r>
      <w:r>
        <w:rPr>
          <w:szCs w:val="22"/>
        </w:rPr>
        <w:t>]</w:t>
      </w:r>
    </w:p>
    <w:p w:rsidR="003C48B2" w:rsidRPr="00FD287A" w:rsidRDefault="003C48B2" w:rsidP="001F6E64">
      <w:pPr>
        <w:numPr>
          <w:ilvl w:val="0"/>
          <w:numId w:val="2"/>
        </w:numPr>
        <w:tabs>
          <w:tab w:val="clear" w:pos="1296"/>
          <w:tab w:val="left" w:pos="360"/>
          <w:tab w:val="num" w:pos="720"/>
        </w:tabs>
        <w:suppressAutoHyphens/>
        <w:spacing w:before="120" w:after="120"/>
        <w:ind w:left="360" w:hanging="360"/>
      </w:pPr>
      <w:r>
        <w:rPr>
          <w:szCs w:val="22"/>
          <w:u w:val="single"/>
        </w:rPr>
        <w:t>NSPS Provisions.</w:t>
      </w:r>
      <w:r>
        <w:rPr>
          <w:szCs w:val="22"/>
        </w:rPr>
        <w:t xml:space="preserve">  The emissions units are also subject to the applicable provisions of Subpart A (General Provisions) and Subpart GG (Stationary Gas Turbines) in 40 CFR 60.  These provisions are provided in </w:t>
      </w:r>
      <w:r w:rsidR="001015F7">
        <w:rPr>
          <w:szCs w:val="22"/>
        </w:rPr>
        <w:t>the attached appendices</w:t>
      </w:r>
      <w:r>
        <w:rPr>
          <w:szCs w:val="22"/>
        </w:rPr>
        <w:t>.  [Rule 62-204.800, F.A.C. and Subpart A and GG in 40 CFR 60]</w:t>
      </w:r>
    </w:p>
    <w:p w:rsidR="00FD287A" w:rsidRDefault="00FD287A" w:rsidP="00FD287A">
      <w:pPr>
        <w:tabs>
          <w:tab w:val="left" w:pos="360"/>
        </w:tabs>
        <w:suppressAutoHyphens/>
        <w:spacing w:before="120" w:after="120"/>
        <w:rPr>
          <w:szCs w:val="22"/>
          <w:u w:val="single"/>
        </w:rPr>
      </w:pPr>
    </w:p>
    <w:p w:rsidR="00FD287A" w:rsidRDefault="008B1359" w:rsidP="00FD287A">
      <w:pPr>
        <w:tabs>
          <w:tab w:val="left" w:pos="360"/>
        </w:tabs>
        <w:suppressAutoHyphens/>
        <w:spacing w:before="120" w:after="120"/>
        <w:rPr>
          <w:szCs w:val="22"/>
        </w:rPr>
      </w:pPr>
      <w:hyperlink w:anchor="TableOfContents" w:history="1">
        <w:r w:rsidR="00FD287A" w:rsidRPr="00FD287A">
          <w:rPr>
            <w:rStyle w:val="Hyperlink"/>
            <w:szCs w:val="22"/>
          </w:rPr>
          <w:t>Table of Contents</w:t>
        </w:r>
      </w:hyperlink>
    </w:p>
    <w:p w:rsidR="00FD287A" w:rsidRDefault="00FD287A" w:rsidP="00FD287A">
      <w:pPr>
        <w:tabs>
          <w:tab w:val="left" w:pos="360"/>
        </w:tabs>
        <w:suppressAutoHyphens/>
        <w:spacing w:before="120" w:after="120"/>
      </w:pPr>
    </w:p>
    <w:p w:rsidR="003C48B2" w:rsidRDefault="003C48B2" w:rsidP="00A86472">
      <w:pPr>
        <w:tabs>
          <w:tab w:val="left" w:pos="0"/>
        </w:tabs>
        <w:suppressAutoHyphens/>
        <w:spacing w:before="120" w:after="120"/>
        <w:sectPr w:rsidR="003C48B2"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rsidR="00004B5C" w:rsidRDefault="009F0075" w:rsidP="009E27BE">
      <w:pPr>
        <w:spacing w:after="120"/>
        <w:rPr>
          <w:szCs w:val="22"/>
        </w:rPr>
      </w:pPr>
      <w:bookmarkStart w:id="20" w:name="SectionIIIB"/>
      <w:r>
        <w:rPr>
          <w:b/>
        </w:rPr>
        <w:lastRenderedPageBreak/>
        <w:t>The</w:t>
      </w:r>
      <w:bookmarkEnd w:id="20"/>
      <w:r>
        <w:rPr>
          <w:b/>
        </w:rPr>
        <w:t xml:space="preserve"> specific conditions in this section apply to the following </w:t>
      </w:r>
      <w:r w:rsidRPr="009E27BE">
        <w:rPr>
          <w:b/>
        </w:rPr>
        <w:t>emissions units: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9E27BE" w:rsidRPr="009E27BE" w:rsidTr="009E27BE">
        <w:tc>
          <w:tcPr>
            <w:tcW w:w="1016" w:type="dxa"/>
            <w:tcBorders>
              <w:top w:val="single" w:sz="12" w:space="0" w:color="auto"/>
              <w:left w:val="single" w:sz="12" w:space="0" w:color="auto"/>
              <w:bottom w:val="single" w:sz="12" w:space="0" w:color="auto"/>
              <w:right w:val="single" w:sz="12" w:space="0" w:color="auto"/>
            </w:tcBorders>
            <w:hideMark/>
          </w:tcPr>
          <w:p w:rsidR="009E27BE" w:rsidRPr="009E27BE" w:rsidRDefault="009E27BE" w:rsidP="00412C3F">
            <w:pPr>
              <w:jc w:val="center"/>
              <w:rPr>
                <w:b/>
                <w:szCs w:val="22"/>
              </w:rPr>
            </w:pPr>
            <w:r w:rsidRPr="009E27BE">
              <w:rPr>
                <w:b/>
                <w:szCs w:val="22"/>
              </w:rPr>
              <w:t>EU No.</w:t>
            </w:r>
          </w:p>
        </w:tc>
        <w:tc>
          <w:tcPr>
            <w:tcW w:w="8938" w:type="dxa"/>
            <w:tcBorders>
              <w:top w:val="single" w:sz="12" w:space="0" w:color="auto"/>
              <w:left w:val="single" w:sz="12" w:space="0" w:color="auto"/>
              <w:bottom w:val="single" w:sz="12" w:space="0" w:color="auto"/>
              <w:right w:val="single" w:sz="12" w:space="0" w:color="auto"/>
            </w:tcBorders>
            <w:hideMark/>
          </w:tcPr>
          <w:p w:rsidR="009E27BE" w:rsidRPr="009E27BE" w:rsidRDefault="009E27BE" w:rsidP="00412C3F">
            <w:pPr>
              <w:pStyle w:val="Heading2"/>
              <w:rPr>
                <w:szCs w:val="22"/>
                <w:u w:val="none"/>
              </w:rPr>
            </w:pPr>
            <w:r w:rsidRPr="009E27BE">
              <w:rPr>
                <w:szCs w:val="22"/>
                <w:u w:val="none"/>
              </w:rPr>
              <w:t>Brief Description</w:t>
            </w:r>
          </w:p>
        </w:tc>
      </w:tr>
      <w:tr w:rsidR="009E27BE" w:rsidRPr="009E27BE" w:rsidTr="009E27BE">
        <w:tc>
          <w:tcPr>
            <w:tcW w:w="1016"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jc w:val="center"/>
              <w:rPr>
                <w:szCs w:val="22"/>
              </w:rPr>
            </w:pPr>
            <w:r w:rsidRPr="009E27BE">
              <w:rPr>
                <w:szCs w:val="22"/>
              </w:rPr>
              <w:t>007</w:t>
            </w:r>
          </w:p>
        </w:tc>
        <w:tc>
          <w:tcPr>
            <w:tcW w:w="8938"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rPr>
                <w:szCs w:val="22"/>
              </w:rPr>
            </w:pPr>
            <w:r w:rsidRPr="009E27BE">
              <w:rPr>
                <w:szCs w:val="22"/>
              </w:rPr>
              <w:t>Clarke Model JDFP-06WA diesel-fired fire protection system</w:t>
            </w:r>
          </w:p>
        </w:tc>
      </w:tr>
      <w:tr w:rsidR="009E27BE" w:rsidRPr="009E27BE" w:rsidTr="009E27BE">
        <w:tc>
          <w:tcPr>
            <w:tcW w:w="1016"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jc w:val="center"/>
              <w:rPr>
                <w:szCs w:val="22"/>
              </w:rPr>
            </w:pPr>
            <w:r w:rsidRPr="009E27BE">
              <w:rPr>
                <w:szCs w:val="22"/>
              </w:rPr>
              <w:t>008</w:t>
            </w:r>
          </w:p>
        </w:tc>
        <w:tc>
          <w:tcPr>
            <w:tcW w:w="8938"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rPr>
                <w:szCs w:val="22"/>
              </w:rPr>
            </w:pPr>
            <w:r w:rsidRPr="009E27BE">
              <w:rPr>
                <w:szCs w:val="22"/>
              </w:rPr>
              <w:t>Generac Power Systems, Inc. Model 12.0 DTA emergency generator set</w:t>
            </w:r>
          </w:p>
        </w:tc>
      </w:tr>
      <w:tr w:rsidR="009E27BE" w:rsidRPr="009E27BE" w:rsidTr="009E27BE">
        <w:tc>
          <w:tcPr>
            <w:tcW w:w="1016"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jc w:val="center"/>
              <w:rPr>
                <w:szCs w:val="22"/>
              </w:rPr>
            </w:pPr>
            <w:r w:rsidRPr="009E27BE">
              <w:rPr>
                <w:szCs w:val="22"/>
              </w:rPr>
              <w:t>009</w:t>
            </w:r>
          </w:p>
        </w:tc>
        <w:tc>
          <w:tcPr>
            <w:tcW w:w="8938"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rPr>
                <w:szCs w:val="22"/>
              </w:rPr>
            </w:pPr>
            <w:r w:rsidRPr="009E27BE">
              <w:rPr>
                <w:szCs w:val="22"/>
              </w:rPr>
              <w:t>Generac Power Systems, Inc. Model 12.0 DTA emergency generator set</w:t>
            </w:r>
          </w:p>
        </w:tc>
      </w:tr>
      <w:tr w:rsidR="009E27BE" w:rsidRPr="009E27BE" w:rsidTr="009E27BE">
        <w:tc>
          <w:tcPr>
            <w:tcW w:w="1016"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jc w:val="center"/>
              <w:rPr>
                <w:szCs w:val="22"/>
              </w:rPr>
            </w:pPr>
            <w:r w:rsidRPr="009E27BE">
              <w:rPr>
                <w:szCs w:val="22"/>
              </w:rPr>
              <w:t>010</w:t>
            </w:r>
          </w:p>
        </w:tc>
        <w:tc>
          <w:tcPr>
            <w:tcW w:w="8938"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rPr>
                <w:szCs w:val="22"/>
              </w:rPr>
            </w:pPr>
            <w:r w:rsidRPr="009E27BE">
              <w:rPr>
                <w:szCs w:val="22"/>
              </w:rPr>
              <w:t>Generac Power Systems, Inc. Model 12.0 DTA emergency generator set</w:t>
            </w:r>
          </w:p>
        </w:tc>
      </w:tr>
      <w:tr w:rsidR="009E27BE" w:rsidRPr="009E27BE" w:rsidTr="009E27BE">
        <w:tc>
          <w:tcPr>
            <w:tcW w:w="1016"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jc w:val="center"/>
              <w:rPr>
                <w:szCs w:val="22"/>
              </w:rPr>
            </w:pPr>
            <w:r w:rsidRPr="009E27BE">
              <w:rPr>
                <w:szCs w:val="22"/>
              </w:rPr>
              <w:t>011</w:t>
            </w:r>
          </w:p>
        </w:tc>
        <w:tc>
          <w:tcPr>
            <w:tcW w:w="8938" w:type="dxa"/>
            <w:tcBorders>
              <w:top w:val="single" w:sz="6" w:space="0" w:color="auto"/>
              <w:left w:val="single" w:sz="12" w:space="0" w:color="auto"/>
              <w:bottom w:val="single" w:sz="12" w:space="0" w:color="auto"/>
              <w:right w:val="single" w:sz="12" w:space="0" w:color="auto"/>
            </w:tcBorders>
            <w:hideMark/>
          </w:tcPr>
          <w:p w:rsidR="009E27BE" w:rsidRPr="009E27BE" w:rsidRDefault="009E27BE" w:rsidP="00412C3F">
            <w:pPr>
              <w:rPr>
                <w:szCs w:val="22"/>
              </w:rPr>
            </w:pPr>
            <w:r w:rsidRPr="009E27BE">
              <w:rPr>
                <w:szCs w:val="22"/>
              </w:rPr>
              <w:t>Generac Power Systems, Inc. Model 12.0 DTA emergency generator set</w:t>
            </w:r>
          </w:p>
        </w:tc>
      </w:tr>
    </w:tbl>
    <w:p w:rsidR="009E27BE" w:rsidRDefault="009E27BE" w:rsidP="009E27BE">
      <w:pPr>
        <w:rPr>
          <w:szCs w:val="22"/>
        </w:rPr>
      </w:pPr>
    </w:p>
    <w:p w:rsidR="00412C3F" w:rsidRDefault="00412C3F" w:rsidP="00412C3F">
      <w:pPr>
        <w:spacing w:before="120" w:after="120"/>
        <w:rPr>
          <w:szCs w:val="22"/>
          <w:u w:val="single"/>
        </w:rPr>
      </w:pPr>
      <w:r>
        <w:rPr>
          <w:szCs w:val="22"/>
          <w:u w:val="single"/>
        </w:rPr>
        <w:t>The following table provides important details for these emissions units</w:t>
      </w:r>
      <w:r>
        <w:rPr>
          <w:szCs w:val="22"/>
        </w:rPr>
        <w:t>:</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1350"/>
        <w:gridCol w:w="1507"/>
        <w:gridCol w:w="1440"/>
      </w:tblGrid>
      <w:tr w:rsidR="00924D8D" w:rsidTr="00924D8D">
        <w:trPr>
          <w:jc w:val="center"/>
        </w:trPr>
        <w:tc>
          <w:tcPr>
            <w:tcW w:w="81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24D8D" w:rsidRDefault="00924D8D" w:rsidP="00412C3F">
            <w:pPr>
              <w:spacing w:after="120"/>
              <w:ind w:left="-108" w:firstLine="108"/>
              <w:jc w:val="center"/>
              <w:rPr>
                <w:b/>
                <w:sz w:val="20"/>
              </w:rPr>
            </w:pPr>
            <w:r>
              <w:rPr>
                <w:b/>
                <w:sz w:val="20"/>
              </w:rPr>
              <w:t>E.U. ID No.</w:t>
            </w:r>
          </w:p>
        </w:tc>
        <w:tc>
          <w:tcPr>
            <w:tcW w:w="90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24D8D" w:rsidRDefault="00924D8D" w:rsidP="00412C3F">
            <w:pPr>
              <w:spacing w:after="120"/>
              <w:jc w:val="center"/>
              <w:rPr>
                <w:sz w:val="20"/>
              </w:rPr>
            </w:pPr>
            <w:r>
              <w:rPr>
                <w:b/>
                <w:sz w:val="20"/>
              </w:rPr>
              <w:t>Engine Brake HP</w:t>
            </w:r>
          </w:p>
        </w:tc>
        <w:tc>
          <w:tcPr>
            <w:tcW w:w="135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24D8D" w:rsidRDefault="00924D8D" w:rsidP="00412C3F">
            <w:pPr>
              <w:spacing w:after="120"/>
              <w:jc w:val="center"/>
              <w:rPr>
                <w:sz w:val="20"/>
              </w:rPr>
            </w:pPr>
            <w:r>
              <w:rPr>
                <w:b/>
                <w:sz w:val="20"/>
              </w:rPr>
              <w:t>Date of Construction</w:t>
            </w:r>
          </w:p>
        </w:tc>
        <w:tc>
          <w:tcPr>
            <w:tcW w:w="1507" w:type="dxa"/>
            <w:tcBorders>
              <w:top w:val="single" w:sz="4" w:space="0" w:color="auto"/>
              <w:left w:val="single" w:sz="4" w:space="0" w:color="auto"/>
              <w:bottom w:val="single" w:sz="4" w:space="0" w:color="auto"/>
              <w:right w:val="single" w:sz="4" w:space="0" w:color="auto"/>
            </w:tcBorders>
            <w:shd w:val="clear" w:color="auto" w:fill="F2F2F2"/>
            <w:vAlign w:val="center"/>
          </w:tcPr>
          <w:p w:rsidR="00924D8D" w:rsidRDefault="00924D8D" w:rsidP="00412C3F">
            <w:pPr>
              <w:spacing w:after="120"/>
              <w:jc w:val="center"/>
              <w:rPr>
                <w:b/>
                <w:sz w:val="20"/>
              </w:rPr>
            </w:pPr>
            <w:r>
              <w:rPr>
                <w:b/>
                <w:sz w:val="20"/>
              </w:rPr>
              <w:t>Manufacture Date</w:t>
            </w:r>
          </w:p>
        </w:tc>
        <w:tc>
          <w:tcPr>
            <w:tcW w:w="144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24D8D" w:rsidRDefault="00924D8D" w:rsidP="00412C3F">
            <w:pPr>
              <w:spacing w:after="120"/>
              <w:jc w:val="center"/>
              <w:rPr>
                <w:sz w:val="20"/>
              </w:rPr>
            </w:pPr>
            <w:r>
              <w:rPr>
                <w:b/>
                <w:sz w:val="20"/>
              </w:rPr>
              <w:t>Displacement liters/cylinder(l/c)</w:t>
            </w:r>
          </w:p>
        </w:tc>
      </w:tr>
      <w:tr w:rsidR="00924D8D" w:rsidTr="00924D8D">
        <w:trPr>
          <w:trHeight w:val="602"/>
          <w:jc w:val="center"/>
        </w:trPr>
        <w:tc>
          <w:tcPr>
            <w:tcW w:w="810"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spacing w:after="120"/>
              <w:jc w:val="center"/>
              <w:rPr>
                <w:rFonts w:eastAsia="Calibri"/>
                <w:sz w:val="20"/>
              </w:rPr>
            </w:pPr>
            <w:r>
              <w:rPr>
                <w:rFonts w:eastAsia="Calibri"/>
                <w:sz w:val="20"/>
              </w:rPr>
              <w:t>007</w:t>
            </w:r>
          </w:p>
        </w:tc>
        <w:tc>
          <w:tcPr>
            <w:tcW w:w="900"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spacing w:after="120"/>
              <w:jc w:val="center"/>
              <w:rPr>
                <w:rFonts w:eastAsia="Calibri"/>
                <w:sz w:val="20"/>
              </w:rPr>
            </w:pPr>
            <w:r>
              <w:rPr>
                <w:rFonts w:eastAsia="Calibri"/>
                <w:sz w:val="20"/>
              </w:rPr>
              <w:t>265</w:t>
            </w:r>
          </w:p>
        </w:tc>
        <w:tc>
          <w:tcPr>
            <w:tcW w:w="1350"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spacing w:after="120"/>
              <w:jc w:val="center"/>
              <w:rPr>
                <w:rFonts w:eastAsia="Calibri"/>
                <w:sz w:val="20"/>
              </w:rPr>
            </w:pPr>
            <w:r>
              <w:rPr>
                <w:rFonts w:eastAsia="Calibri"/>
                <w:sz w:val="20"/>
              </w:rPr>
              <w:t xml:space="preserve">Before </w:t>
            </w:r>
            <w:r w:rsidR="00C65472">
              <w:rPr>
                <w:rFonts w:eastAsia="Calibri"/>
                <w:sz w:val="20"/>
              </w:rPr>
              <w:t>6/12/2006</w:t>
            </w:r>
          </w:p>
        </w:tc>
        <w:tc>
          <w:tcPr>
            <w:tcW w:w="1507"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spacing w:after="120"/>
              <w:jc w:val="center"/>
              <w:rPr>
                <w:rFonts w:eastAsia="Calibri"/>
                <w:sz w:val="20"/>
              </w:rPr>
            </w:pPr>
            <w:r>
              <w:rPr>
                <w:rFonts w:eastAsia="Calibri"/>
                <w:sz w:val="20"/>
              </w:rPr>
              <w:t>May 2005</w:t>
            </w:r>
          </w:p>
        </w:tc>
        <w:tc>
          <w:tcPr>
            <w:tcW w:w="1440"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spacing w:after="200" w:line="276" w:lineRule="auto"/>
              <w:jc w:val="center"/>
              <w:rPr>
                <w:rFonts w:ascii="Calibri" w:eastAsia="Calibri" w:hAnsi="Calibri"/>
                <w:szCs w:val="22"/>
              </w:rPr>
            </w:pPr>
            <w:r>
              <w:rPr>
                <w:rFonts w:eastAsia="Calibri"/>
                <w:sz w:val="20"/>
              </w:rPr>
              <w:t>1.35</w:t>
            </w:r>
          </w:p>
        </w:tc>
      </w:tr>
      <w:tr w:rsidR="00924D8D" w:rsidTr="00924D8D">
        <w:trPr>
          <w:trHeight w:val="530"/>
          <w:jc w:val="center"/>
        </w:trPr>
        <w:tc>
          <w:tcPr>
            <w:tcW w:w="81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008</w:t>
            </w:r>
          </w:p>
        </w:tc>
        <w:tc>
          <w:tcPr>
            <w:tcW w:w="90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555</w:t>
            </w:r>
          </w:p>
        </w:tc>
        <w:tc>
          <w:tcPr>
            <w:tcW w:w="1350" w:type="dxa"/>
            <w:tcBorders>
              <w:top w:val="single" w:sz="4" w:space="0" w:color="auto"/>
              <w:left w:val="single" w:sz="4" w:space="0" w:color="auto"/>
              <w:bottom w:val="single" w:sz="4" w:space="0" w:color="auto"/>
              <w:right w:val="single" w:sz="4" w:space="0" w:color="auto"/>
            </w:tcBorders>
            <w:vAlign w:val="center"/>
            <w:hideMark/>
          </w:tcPr>
          <w:p w:rsidR="00924D8D" w:rsidRDefault="008460A1" w:rsidP="00412C3F">
            <w:pPr>
              <w:jc w:val="center"/>
            </w:pPr>
            <w:r>
              <w:rPr>
                <w:rFonts w:eastAsia="Calibri"/>
                <w:sz w:val="20"/>
              </w:rPr>
              <w:t>Before 6/12/2006</w:t>
            </w:r>
          </w:p>
        </w:tc>
        <w:tc>
          <w:tcPr>
            <w:tcW w:w="1507"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spacing w:after="120"/>
              <w:jc w:val="center"/>
              <w:rPr>
                <w:rFonts w:eastAsia="Calibri"/>
                <w:sz w:val="20"/>
              </w:rPr>
            </w:pPr>
            <w:r>
              <w:rPr>
                <w:rFonts w:eastAsia="Calibri"/>
                <w:sz w:val="20"/>
              </w:rPr>
              <w:t>September 2001</w:t>
            </w:r>
          </w:p>
        </w:tc>
        <w:tc>
          <w:tcPr>
            <w:tcW w:w="144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2.0</w:t>
            </w:r>
          </w:p>
        </w:tc>
      </w:tr>
      <w:tr w:rsidR="00924D8D" w:rsidTr="00924D8D">
        <w:trPr>
          <w:jc w:val="center"/>
        </w:trPr>
        <w:tc>
          <w:tcPr>
            <w:tcW w:w="81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009</w:t>
            </w:r>
          </w:p>
        </w:tc>
        <w:tc>
          <w:tcPr>
            <w:tcW w:w="90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555</w:t>
            </w:r>
          </w:p>
        </w:tc>
        <w:tc>
          <w:tcPr>
            <w:tcW w:w="1350" w:type="dxa"/>
            <w:tcBorders>
              <w:top w:val="single" w:sz="4" w:space="0" w:color="auto"/>
              <w:left w:val="single" w:sz="4" w:space="0" w:color="auto"/>
              <w:bottom w:val="single" w:sz="4" w:space="0" w:color="auto"/>
              <w:right w:val="single" w:sz="4" w:space="0" w:color="auto"/>
            </w:tcBorders>
            <w:vAlign w:val="center"/>
            <w:hideMark/>
          </w:tcPr>
          <w:p w:rsidR="00924D8D" w:rsidRDefault="008460A1" w:rsidP="00412C3F">
            <w:pPr>
              <w:jc w:val="center"/>
            </w:pPr>
            <w:r>
              <w:rPr>
                <w:rFonts w:eastAsia="Calibri"/>
                <w:sz w:val="20"/>
              </w:rPr>
              <w:t>Before 6/12/2006</w:t>
            </w:r>
          </w:p>
        </w:tc>
        <w:tc>
          <w:tcPr>
            <w:tcW w:w="1507"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jc w:val="center"/>
            </w:pPr>
            <w:r w:rsidRPr="00651ACF">
              <w:rPr>
                <w:rFonts w:eastAsia="Calibri"/>
                <w:sz w:val="20"/>
              </w:rPr>
              <w:t>September 2001</w:t>
            </w:r>
          </w:p>
        </w:tc>
        <w:tc>
          <w:tcPr>
            <w:tcW w:w="144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200" w:line="276" w:lineRule="auto"/>
              <w:jc w:val="center"/>
              <w:rPr>
                <w:rFonts w:ascii="Calibri" w:eastAsia="Calibri" w:hAnsi="Calibri"/>
                <w:szCs w:val="22"/>
              </w:rPr>
            </w:pPr>
            <w:r>
              <w:rPr>
                <w:rFonts w:eastAsia="Calibri"/>
                <w:sz w:val="20"/>
              </w:rPr>
              <w:t>2.0</w:t>
            </w:r>
          </w:p>
        </w:tc>
      </w:tr>
      <w:tr w:rsidR="00924D8D" w:rsidTr="00924D8D">
        <w:trPr>
          <w:jc w:val="center"/>
        </w:trPr>
        <w:tc>
          <w:tcPr>
            <w:tcW w:w="81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010</w:t>
            </w:r>
          </w:p>
        </w:tc>
        <w:tc>
          <w:tcPr>
            <w:tcW w:w="90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555</w:t>
            </w:r>
          </w:p>
        </w:tc>
        <w:tc>
          <w:tcPr>
            <w:tcW w:w="1350" w:type="dxa"/>
            <w:tcBorders>
              <w:top w:val="single" w:sz="4" w:space="0" w:color="auto"/>
              <w:left w:val="single" w:sz="4" w:space="0" w:color="auto"/>
              <w:bottom w:val="single" w:sz="4" w:space="0" w:color="auto"/>
              <w:right w:val="single" w:sz="4" w:space="0" w:color="auto"/>
            </w:tcBorders>
            <w:vAlign w:val="center"/>
            <w:hideMark/>
          </w:tcPr>
          <w:p w:rsidR="00924D8D" w:rsidRDefault="008460A1" w:rsidP="00412C3F">
            <w:pPr>
              <w:jc w:val="center"/>
            </w:pPr>
            <w:r>
              <w:rPr>
                <w:rFonts w:eastAsia="Calibri"/>
                <w:sz w:val="20"/>
              </w:rPr>
              <w:t>Before 6/12/2006</w:t>
            </w:r>
          </w:p>
        </w:tc>
        <w:tc>
          <w:tcPr>
            <w:tcW w:w="1507"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jc w:val="center"/>
            </w:pPr>
            <w:r w:rsidRPr="00651ACF">
              <w:rPr>
                <w:rFonts w:eastAsia="Calibri"/>
                <w:sz w:val="20"/>
              </w:rPr>
              <w:t>September 2001</w:t>
            </w:r>
          </w:p>
        </w:tc>
        <w:tc>
          <w:tcPr>
            <w:tcW w:w="144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200" w:line="276" w:lineRule="auto"/>
              <w:jc w:val="center"/>
              <w:rPr>
                <w:rFonts w:ascii="Calibri" w:eastAsia="Calibri" w:hAnsi="Calibri"/>
                <w:szCs w:val="22"/>
              </w:rPr>
            </w:pPr>
            <w:r>
              <w:rPr>
                <w:rFonts w:eastAsia="Calibri"/>
                <w:sz w:val="20"/>
              </w:rPr>
              <w:t>2.0</w:t>
            </w:r>
          </w:p>
        </w:tc>
      </w:tr>
      <w:tr w:rsidR="00924D8D" w:rsidTr="00924D8D">
        <w:trPr>
          <w:jc w:val="center"/>
        </w:trPr>
        <w:tc>
          <w:tcPr>
            <w:tcW w:w="81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120"/>
              <w:jc w:val="center"/>
              <w:rPr>
                <w:rFonts w:eastAsia="Calibri"/>
                <w:sz w:val="20"/>
              </w:rPr>
            </w:pPr>
            <w:r>
              <w:rPr>
                <w:rFonts w:eastAsia="Calibri"/>
                <w:sz w:val="20"/>
              </w:rPr>
              <w:t>555</w:t>
            </w:r>
          </w:p>
        </w:tc>
        <w:tc>
          <w:tcPr>
            <w:tcW w:w="1350" w:type="dxa"/>
            <w:tcBorders>
              <w:top w:val="single" w:sz="4" w:space="0" w:color="auto"/>
              <w:left w:val="single" w:sz="4" w:space="0" w:color="auto"/>
              <w:bottom w:val="single" w:sz="4" w:space="0" w:color="auto"/>
              <w:right w:val="single" w:sz="4" w:space="0" w:color="auto"/>
            </w:tcBorders>
            <w:vAlign w:val="center"/>
            <w:hideMark/>
          </w:tcPr>
          <w:p w:rsidR="00924D8D" w:rsidRDefault="008460A1" w:rsidP="00412C3F">
            <w:pPr>
              <w:jc w:val="center"/>
            </w:pPr>
            <w:r>
              <w:rPr>
                <w:rFonts w:eastAsia="Calibri"/>
                <w:sz w:val="20"/>
              </w:rPr>
              <w:t>Before 6/12/2006</w:t>
            </w:r>
          </w:p>
        </w:tc>
        <w:tc>
          <w:tcPr>
            <w:tcW w:w="1507" w:type="dxa"/>
            <w:tcBorders>
              <w:top w:val="single" w:sz="4" w:space="0" w:color="auto"/>
              <w:left w:val="single" w:sz="4" w:space="0" w:color="auto"/>
              <w:bottom w:val="single" w:sz="4" w:space="0" w:color="auto"/>
              <w:right w:val="single" w:sz="4" w:space="0" w:color="auto"/>
            </w:tcBorders>
            <w:vAlign w:val="center"/>
          </w:tcPr>
          <w:p w:rsidR="00924D8D" w:rsidRDefault="00924D8D" w:rsidP="00412C3F">
            <w:pPr>
              <w:jc w:val="center"/>
            </w:pPr>
            <w:r w:rsidRPr="00651ACF">
              <w:rPr>
                <w:rFonts w:eastAsia="Calibri"/>
                <w:sz w:val="20"/>
              </w:rPr>
              <w:t>September 2001</w:t>
            </w:r>
          </w:p>
        </w:tc>
        <w:tc>
          <w:tcPr>
            <w:tcW w:w="1440" w:type="dxa"/>
            <w:tcBorders>
              <w:top w:val="single" w:sz="4" w:space="0" w:color="auto"/>
              <w:left w:val="single" w:sz="4" w:space="0" w:color="auto"/>
              <w:bottom w:val="single" w:sz="4" w:space="0" w:color="auto"/>
              <w:right w:val="single" w:sz="4" w:space="0" w:color="auto"/>
            </w:tcBorders>
            <w:vAlign w:val="center"/>
            <w:hideMark/>
          </w:tcPr>
          <w:p w:rsidR="00924D8D" w:rsidRDefault="00924D8D" w:rsidP="00412C3F">
            <w:pPr>
              <w:spacing w:after="200" w:line="276" w:lineRule="auto"/>
              <w:jc w:val="center"/>
              <w:rPr>
                <w:rFonts w:ascii="Calibri" w:eastAsia="Calibri" w:hAnsi="Calibri"/>
                <w:szCs w:val="22"/>
              </w:rPr>
            </w:pPr>
            <w:r>
              <w:rPr>
                <w:rFonts w:eastAsia="Calibri"/>
                <w:sz w:val="20"/>
              </w:rPr>
              <w:t>2.0</w:t>
            </w:r>
          </w:p>
        </w:tc>
      </w:tr>
    </w:tbl>
    <w:p w:rsidR="00412C3F" w:rsidRDefault="00412C3F" w:rsidP="001F6E64">
      <w:pPr>
        <w:spacing w:before="120" w:after="120"/>
        <w:rPr>
          <w:szCs w:val="22"/>
        </w:rPr>
      </w:pPr>
      <w:r>
        <w:rPr>
          <w:i/>
          <w:szCs w:val="22"/>
        </w:rPr>
        <w:t>{Permitting Note: These emissions units, compression ignition (CI) engines, are regulated under 40 CFR 63, Subpart ZZZZ, NESHAP for Stationary RICE adopted in Rule 62.204.800(</w:t>
      </w:r>
      <w:proofErr w:type="gramStart"/>
      <w:r>
        <w:rPr>
          <w:i/>
          <w:szCs w:val="22"/>
        </w:rPr>
        <w:t>11)(</w:t>
      </w:r>
      <w:proofErr w:type="gramEnd"/>
      <w:r>
        <w:rPr>
          <w:i/>
          <w:szCs w:val="22"/>
        </w:rPr>
        <w:t xml:space="preserve">b), F.A.C.  </w:t>
      </w:r>
      <w:proofErr w:type="gramStart"/>
      <w:r>
        <w:rPr>
          <w:i/>
          <w:szCs w:val="22"/>
        </w:rPr>
        <w:t>These RICE</w:t>
      </w:r>
      <w:proofErr w:type="gramEnd"/>
      <w:r>
        <w:rPr>
          <w:i/>
          <w:szCs w:val="22"/>
        </w:rPr>
        <w:t xml:space="preserve"> are emergency engines.  This permit section addresses “existing” </w:t>
      </w:r>
      <w:r w:rsidR="00924D8D">
        <w:rPr>
          <w:i/>
          <w:szCs w:val="22"/>
        </w:rPr>
        <w:t xml:space="preserve">emergency </w:t>
      </w:r>
      <w:r>
        <w:rPr>
          <w:i/>
          <w:szCs w:val="22"/>
        </w:rPr>
        <w:t>stationary CI RICE that are located at an Area source of HAPs and that have not been modified or</w:t>
      </w:r>
      <w:r w:rsidR="00924D8D">
        <w:rPr>
          <w:i/>
          <w:szCs w:val="22"/>
        </w:rPr>
        <w:t xml:space="preserve"> reconstructed after 6/12/2006.</w:t>
      </w:r>
      <w:r>
        <w:rPr>
          <w:i/>
          <w:szCs w:val="22"/>
        </w:rPr>
        <w:t>}</w:t>
      </w:r>
    </w:p>
    <w:p w:rsidR="00F720E3" w:rsidRDefault="00F720E3" w:rsidP="00F720E3">
      <w:pPr>
        <w:tabs>
          <w:tab w:val="left" w:pos="0"/>
        </w:tabs>
        <w:suppressAutoHyphens/>
        <w:spacing w:after="120"/>
        <w:jc w:val="both"/>
        <w:rPr>
          <w:b/>
          <w:u w:val="single"/>
        </w:rPr>
      </w:pPr>
      <w:r>
        <w:rPr>
          <w:b/>
          <w:u w:val="single"/>
        </w:rPr>
        <w:t>Essential Potential to Emit (PTE) Parameters</w:t>
      </w:r>
    </w:p>
    <w:p w:rsidR="00F720E3" w:rsidRDefault="00F720E3" w:rsidP="001F6E64">
      <w:pPr>
        <w:numPr>
          <w:ilvl w:val="0"/>
          <w:numId w:val="7"/>
        </w:numPr>
        <w:tabs>
          <w:tab w:val="clear" w:pos="1296"/>
          <w:tab w:val="left" w:pos="360"/>
        </w:tabs>
        <w:suppressAutoHyphens/>
        <w:spacing w:before="120" w:after="60"/>
        <w:rPr>
          <w:u w:val="single"/>
        </w:rPr>
      </w:pPr>
      <w:r>
        <w:rPr>
          <w:u w:val="single"/>
        </w:rPr>
        <w:t xml:space="preserve">Hours of Operation </w:t>
      </w:r>
    </w:p>
    <w:p w:rsidR="00F720E3" w:rsidRDefault="00F720E3" w:rsidP="001F6E64">
      <w:pPr>
        <w:numPr>
          <w:ilvl w:val="1"/>
          <w:numId w:val="5"/>
        </w:numPr>
        <w:tabs>
          <w:tab w:val="left" w:pos="360"/>
          <w:tab w:val="num" w:pos="720"/>
        </w:tabs>
        <w:ind w:hanging="360"/>
      </w:pPr>
      <w:r>
        <w:rPr>
          <w:i/>
        </w:rPr>
        <w:t>Emergency Situations</w:t>
      </w:r>
      <w:r>
        <w:t>.  There is no time limit on the use of emergency stationary RICE in emergency situations.  [40 CFR 63.6640(f)(1)]</w:t>
      </w:r>
    </w:p>
    <w:p w:rsidR="00F720E3" w:rsidRDefault="00F720E3" w:rsidP="001F6E64">
      <w:pPr>
        <w:numPr>
          <w:ilvl w:val="1"/>
          <w:numId w:val="5"/>
        </w:numPr>
        <w:tabs>
          <w:tab w:val="left" w:pos="360"/>
          <w:tab w:val="num" w:pos="720"/>
        </w:tabs>
        <w:ind w:hanging="360"/>
      </w:pPr>
      <w:r>
        <w:rPr>
          <w:i/>
        </w:rPr>
        <w:t>Maintenance and Testing</w:t>
      </w:r>
      <w:r>
        <w:t xml:space="preserve">.  Each RICE is authorized to operate </w:t>
      </w:r>
      <w:proofErr w:type="gramStart"/>
      <w:r>
        <w:t>for the purpose of</w:t>
      </w:r>
      <w:proofErr w:type="gramEnd"/>
      <w:r>
        <w:t xml:space="preserve">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[40 CFR 63.6640(f)(</w:t>
      </w:r>
      <w:r w:rsidR="009E130F">
        <w:t>2</w:t>
      </w:r>
      <w:r>
        <w:t>)]</w:t>
      </w:r>
    </w:p>
    <w:p w:rsidR="00412C3F" w:rsidRPr="001F6E64" w:rsidRDefault="001F6E64" w:rsidP="001F6E64">
      <w:pPr>
        <w:tabs>
          <w:tab w:val="left" w:pos="0"/>
        </w:tabs>
        <w:suppressAutoHyphens/>
        <w:spacing w:before="120" w:after="120"/>
        <w:jc w:val="both"/>
        <w:rPr>
          <w:b/>
          <w:u w:val="single"/>
        </w:rPr>
      </w:pPr>
      <w:r w:rsidRPr="001F6E64">
        <w:rPr>
          <w:b/>
          <w:u w:val="single"/>
        </w:rPr>
        <w:t>Emission Limitations and Operating Requirements</w:t>
      </w:r>
    </w:p>
    <w:p w:rsidR="001F6E64" w:rsidRDefault="001F6E64" w:rsidP="001F6E64">
      <w:pPr>
        <w:numPr>
          <w:ilvl w:val="0"/>
          <w:numId w:val="7"/>
        </w:numPr>
        <w:tabs>
          <w:tab w:val="clear" w:pos="1296"/>
          <w:tab w:val="left" w:pos="360"/>
        </w:tabs>
        <w:suppressAutoHyphens/>
        <w:spacing w:before="120" w:after="60"/>
        <w:ind w:left="360" w:hanging="360"/>
        <w:rPr>
          <w:u w:val="single"/>
        </w:rPr>
      </w:pPr>
      <w:bookmarkStart w:id="21" w:name="_Ref471461345"/>
      <w:r>
        <w:rPr>
          <w:color w:val="000000"/>
          <w:u w:val="single"/>
        </w:rPr>
        <w:t>Work or Management Practice Standards.</w:t>
      </w:r>
      <w:bookmarkEnd w:id="21"/>
    </w:p>
    <w:p w:rsidR="001F6E64" w:rsidRDefault="001F6E64" w:rsidP="001F6E64">
      <w:pPr>
        <w:pStyle w:val="ListParagraph"/>
        <w:numPr>
          <w:ilvl w:val="0"/>
          <w:numId w:val="6"/>
        </w:numPr>
        <w:tabs>
          <w:tab w:val="left" w:pos="360"/>
          <w:tab w:val="left" w:pos="720"/>
          <w:tab w:val="left" w:pos="1080"/>
          <w:tab w:val="left" w:pos="1440"/>
        </w:tabs>
        <w:autoSpaceDE w:val="0"/>
        <w:autoSpaceDN w:val="0"/>
        <w:adjustRightInd w:val="0"/>
        <w:ind w:left="720"/>
        <w:rPr>
          <w:color w:val="000000"/>
        </w:rPr>
      </w:pPr>
      <w:r>
        <w:rPr>
          <w:i/>
          <w:color w:val="000000"/>
        </w:rPr>
        <w:t>Oil</w:t>
      </w:r>
      <w:r>
        <w:rPr>
          <w:color w:val="000000"/>
        </w:rPr>
        <w:t>.  Change oil and filter every 500 hours of operation or annually, whichever comes first.  [40 CFR 63.6603 &amp; Table 2d.</w:t>
      </w:r>
      <w:proofErr w:type="gramStart"/>
      <w:r>
        <w:rPr>
          <w:color w:val="000000"/>
        </w:rPr>
        <w:t>4.a.</w:t>
      </w:r>
      <w:proofErr w:type="gramEnd"/>
      <w:r>
        <w:rPr>
          <w:color w:val="000000"/>
        </w:rPr>
        <w:t xml:space="preserve"> of Subpart ZZZZ]</w:t>
      </w:r>
    </w:p>
    <w:p w:rsidR="001F6E64" w:rsidRDefault="001F6E64" w:rsidP="001F6E64">
      <w:pPr>
        <w:pStyle w:val="ListParagraph"/>
        <w:numPr>
          <w:ilvl w:val="0"/>
          <w:numId w:val="6"/>
        </w:numPr>
        <w:tabs>
          <w:tab w:val="left" w:pos="360"/>
          <w:tab w:val="left" w:pos="720"/>
          <w:tab w:val="left" w:pos="1080"/>
          <w:tab w:val="left" w:pos="1440"/>
        </w:tabs>
        <w:autoSpaceDE w:val="0"/>
        <w:autoSpaceDN w:val="0"/>
        <w:adjustRightInd w:val="0"/>
        <w:ind w:left="720"/>
        <w:rPr>
          <w:color w:val="000000"/>
        </w:rPr>
      </w:pPr>
      <w:r>
        <w:rPr>
          <w:i/>
          <w:color w:val="000000"/>
        </w:rPr>
        <w:t>Air Cleaner</w:t>
      </w:r>
      <w:r>
        <w:rPr>
          <w:color w:val="000000"/>
        </w:rPr>
        <w:t>.  Inspect air cleaner every 1,000 hours of operation or annually, whichever comes first and replace as necessary.  [40 CFR 63.6603 &amp; Table 2d.</w:t>
      </w:r>
      <w:proofErr w:type="gramStart"/>
      <w:r>
        <w:rPr>
          <w:color w:val="000000"/>
        </w:rPr>
        <w:t>4.b.</w:t>
      </w:r>
      <w:proofErr w:type="gramEnd"/>
      <w:r>
        <w:rPr>
          <w:color w:val="000000"/>
        </w:rPr>
        <w:t xml:space="preserve"> of Subpart ZZZZ]</w:t>
      </w:r>
    </w:p>
    <w:p w:rsidR="001F6E64" w:rsidRDefault="001F6E64" w:rsidP="001F6E64">
      <w:pPr>
        <w:pStyle w:val="ListParagraph"/>
        <w:numPr>
          <w:ilvl w:val="0"/>
          <w:numId w:val="6"/>
        </w:numPr>
        <w:tabs>
          <w:tab w:val="left" w:pos="360"/>
          <w:tab w:val="left" w:pos="720"/>
          <w:tab w:val="left" w:pos="1080"/>
          <w:tab w:val="left" w:pos="1440"/>
        </w:tabs>
        <w:autoSpaceDE w:val="0"/>
        <w:autoSpaceDN w:val="0"/>
        <w:adjustRightInd w:val="0"/>
        <w:ind w:left="720"/>
        <w:rPr>
          <w:color w:val="000000"/>
        </w:rPr>
      </w:pPr>
      <w:r>
        <w:rPr>
          <w:i/>
          <w:color w:val="000000"/>
        </w:rPr>
        <w:t>Hoses and Belts</w:t>
      </w:r>
      <w:r>
        <w:rPr>
          <w:color w:val="000000"/>
        </w:rPr>
        <w:t>.  Inspect all hoses and belts every 500 hours of operation or annually, whichever comes first, and replace as necessary.  [40 CFR 63.6603 &amp; Table 2d.</w:t>
      </w:r>
      <w:proofErr w:type="gramStart"/>
      <w:r>
        <w:rPr>
          <w:color w:val="000000"/>
        </w:rPr>
        <w:t>4.c.</w:t>
      </w:r>
      <w:proofErr w:type="gramEnd"/>
      <w:r>
        <w:rPr>
          <w:color w:val="000000"/>
        </w:rPr>
        <w:t xml:space="preserve"> of Subpart ZZZZ]</w:t>
      </w:r>
    </w:p>
    <w:p w:rsidR="001F6E64" w:rsidRDefault="001F6E64" w:rsidP="001F6E64">
      <w:pPr>
        <w:pStyle w:val="ListParagraph"/>
        <w:numPr>
          <w:ilvl w:val="0"/>
          <w:numId w:val="6"/>
        </w:numPr>
        <w:tabs>
          <w:tab w:val="left" w:pos="360"/>
          <w:tab w:val="left" w:pos="720"/>
          <w:tab w:val="left" w:pos="1080"/>
          <w:tab w:val="left" w:pos="1440"/>
        </w:tabs>
        <w:autoSpaceDE w:val="0"/>
        <w:autoSpaceDN w:val="0"/>
        <w:adjustRightInd w:val="0"/>
        <w:ind w:left="720"/>
        <w:rPr>
          <w:color w:val="000000"/>
        </w:rPr>
      </w:pPr>
      <w:bookmarkStart w:id="22" w:name="_Ref471461333"/>
      <w:r>
        <w:rPr>
          <w:i/>
          <w:color w:val="000000"/>
        </w:rPr>
        <w:lastRenderedPageBreak/>
        <w:t>Operation and Maintenance</w:t>
      </w:r>
      <w:r>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 63.6640(a) &amp; Table 6.9.a. of Subpart ZZZZ]</w:t>
      </w:r>
      <w:bookmarkEnd w:id="22"/>
    </w:p>
    <w:p w:rsidR="001F6E64" w:rsidRDefault="001F6E64" w:rsidP="001F6E64">
      <w:pPr>
        <w:pStyle w:val="ListParagraph"/>
        <w:numPr>
          <w:ilvl w:val="0"/>
          <w:numId w:val="6"/>
        </w:numPr>
        <w:tabs>
          <w:tab w:val="left" w:pos="360"/>
          <w:tab w:val="left" w:pos="720"/>
          <w:tab w:val="left" w:pos="1080"/>
          <w:tab w:val="left" w:pos="1440"/>
        </w:tabs>
        <w:autoSpaceDE w:val="0"/>
        <w:autoSpaceDN w:val="0"/>
        <w:adjustRightInd w:val="0"/>
        <w:ind w:left="720"/>
        <w:rPr>
          <w:color w:val="000000"/>
        </w:rPr>
      </w:pPr>
      <w:r>
        <w:rPr>
          <w:i/>
          <w:color w:val="000000"/>
        </w:rPr>
        <w:t>Engine Startup</w:t>
      </w:r>
      <w:r>
        <w:rPr>
          <w:color w:val="000000"/>
        </w:rPr>
        <w:t>.  During periods of startup the owner or operator must minimize the engine's time spent at idle during startup and minimize the engine's startup time to a period needed for appropriate and safe loading of the engine, not to exceed 30 minutes.  [40 CFR 63.6625(h)]</w:t>
      </w:r>
    </w:p>
    <w:p w:rsidR="001F6E64" w:rsidRPr="001F6E64" w:rsidRDefault="001F6E64" w:rsidP="001F6E64">
      <w:pPr>
        <w:pStyle w:val="ListParagraph"/>
        <w:numPr>
          <w:ilvl w:val="0"/>
          <w:numId w:val="6"/>
        </w:numPr>
        <w:tabs>
          <w:tab w:val="left" w:pos="360"/>
          <w:tab w:val="left" w:pos="720"/>
          <w:tab w:val="left" w:pos="1080"/>
          <w:tab w:val="left" w:pos="1440"/>
        </w:tabs>
        <w:autoSpaceDE w:val="0"/>
        <w:autoSpaceDN w:val="0"/>
        <w:adjustRightInd w:val="0"/>
        <w:ind w:left="720"/>
      </w:pPr>
      <w:r>
        <w:rPr>
          <w:i/>
          <w:color w:val="000000"/>
        </w:rPr>
        <w:t>Oil Analysis</w:t>
      </w:r>
      <w:r>
        <w:rPr>
          <w:color w:val="000000"/>
        </w:rPr>
        <w:t xml:space="preserve">.  The owner or operator has the option of using an oil analysis program to extend the oil change requirement.  The oil analysis must be performed at the same frequency specified for changing the oil in paragraph </w:t>
      </w:r>
      <w:r>
        <w:rPr>
          <w:b/>
          <w:color w:val="000000"/>
        </w:rPr>
        <w:t>a</w:t>
      </w:r>
      <w:r>
        <w:rPr>
          <w:color w:val="000000"/>
        </w:rPr>
        <w:t xml:space="preserve">.,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w:t>
      </w:r>
      <w:proofErr w:type="gramStart"/>
      <w:r>
        <w:rPr>
          <w:color w:val="000000"/>
        </w:rPr>
        <w:t>all of these</w:t>
      </w:r>
      <w:proofErr w:type="gramEnd"/>
      <w:r>
        <w:rPr>
          <w:color w:val="000000"/>
        </w:rPr>
        <w:t xml:space="preserv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Pr>
          <w:color w:val="000000"/>
        </w:rPr>
        <w:t>i</w:t>
      </w:r>
      <w:proofErr w:type="spellEnd"/>
      <w:r>
        <w:rPr>
          <w:color w:val="000000"/>
        </w:rPr>
        <w:t>)]</w:t>
      </w:r>
    </w:p>
    <w:p w:rsidR="001F6E64" w:rsidRPr="00C53CBD" w:rsidRDefault="001F6E64" w:rsidP="001F6E64">
      <w:pPr>
        <w:tabs>
          <w:tab w:val="left" w:pos="0"/>
        </w:tabs>
        <w:suppressAutoHyphens/>
        <w:spacing w:before="120" w:after="120"/>
        <w:rPr>
          <w:b/>
          <w:u w:val="single"/>
        </w:rPr>
      </w:pPr>
      <w:r w:rsidRPr="00C53CBD">
        <w:rPr>
          <w:b/>
          <w:u w:val="single"/>
        </w:rPr>
        <w:t>Monitoring of Operations</w:t>
      </w:r>
    </w:p>
    <w:p w:rsidR="001F6E64" w:rsidRDefault="001F6E64" w:rsidP="001F6E64">
      <w:pPr>
        <w:numPr>
          <w:ilvl w:val="0"/>
          <w:numId w:val="7"/>
        </w:numPr>
        <w:tabs>
          <w:tab w:val="clear" w:pos="1296"/>
          <w:tab w:val="left" w:pos="360"/>
          <w:tab w:val="num" w:pos="720"/>
        </w:tabs>
        <w:suppressAutoHyphens/>
        <w:spacing w:before="120" w:after="60"/>
        <w:ind w:left="360" w:hanging="360"/>
      </w:pPr>
      <w:r>
        <w:rPr>
          <w:color w:val="000000"/>
          <w:u w:val="single"/>
        </w:rPr>
        <w:t xml:space="preserve">Hour Meter. </w:t>
      </w:r>
      <w:r>
        <w:rPr>
          <w:color w:val="000000"/>
        </w:rPr>
        <w:t xml:space="preserve"> The owner or operator must install a non-resettable hour meter if one is not already installed.  [40 CFR 63.6625(f)]</w:t>
      </w:r>
    </w:p>
    <w:p w:rsidR="001F6E64" w:rsidRPr="00C53CBD" w:rsidRDefault="001F6E64" w:rsidP="001F6E64">
      <w:pPr>
        <w:tabs>
          <w:tab w:val="left" w:pos="0"/>
        </w:tabs>
        <w:suppressAutoHyphens/>
        <w:spacing w:after="120"/>
        <w:rPr>
          <w:b/>
          <w:u w:val="single"/>
        </w:rPr>
      </w:pPr>
      <w:r w:rsidRPr="00C53CBD">
        <w:rPr>
          <w:b/>
          <w:u w:val="single"/>
        </w:rPr>
        <w:t>Compliance</w:t>
      </w:r>
    </w:p>
    <w:p w:rsidR="001F6E64" w:rsidRDefault="001F6E64" w:rsidP="001F6E64">
      <w:pPr>
        <w:numPr>
          <w:ilvl w:val="0"/>
          <w:numId w:val="7"/>
        </w:numPr>
        <w:tabs>
          <w:tab w:val="clear" w:pos="1296"/>
          <w:tab w:val="left" w:pos="360"/>
          <w:tab w:val="num" w:pos="720"/>
        </w:tabs>
        <w:suppressAutoHyphens/>
        <w:spacing w:before="120" w:after="60"/>
        <w:ind w:left="360" w:hanging="360"/>
        <w:rPr>
          <w:color w:val="000000"/>
        </w:rPr>
      </w:pPr>
      <w:r>
        <w:rPr>
          <w:color w:val="000000"/>
          <w:u w:val="single"/>
        </w:rPr>
        <w:t>Continuous Compliance.</w:t>
      </w:r>
      <w:r>
        <w:rPr>
          <w:color w:val="000000"/>
        </w:rPr>
        <w:t xml:space="preserve">  Each unit shall </w:t>
      </w:r>
      <w:proofErr w:type="gramStart"/>
      <w:r>
        <w:rPr>
          <w:color w:val="000000"/>
        </w:rPr>
        <w:t>be in compliance with</w:t>
      </w:r>
      <w:proofErr w:type="gramEnd"/>
      <w:r>
        <w:rPr>
          <w:color w:val="000000"/>
        </w:rPr>
        <w:t xml:space="preserve"> the emission limitations and operating standards in this section at all times.  [40 CFR 63.6605(a)]</w:t>
      </w:r>
    </w:p>
    <w:p w:rsidR="001F6E64" w:rsidRDefault="001F6E64" w:rsidP="001F6E64">
      <w:pPr>
        <w:numPr>
          <w:ilvl w:val="0"/>
          <w:numId w:val="7"/>
        </w:numPr>
        <w:tabs>
          <w:tab w:val="clear" w:pos="1296"/>
          <w:tab w:val="left" w:pos="360"/>
          <w:tab w:val="num" w:pos="720"/>
        </w:tabs>
        <w:suppressAutoHyphens/>
        <w:spacing w:before="120" w:after="60"/>
        <w:ind w:left="360" w:hanging="360"/>
        <w:rPr>
          <w:color w:val="000000"/>
        </w:rPr>
      </w:pPr>
      <w:bookmarkStart w:id="23" w:name="_Ref471461427"/>
      <w:r>
        <w:rPr>
          <w:color w:val="000000"/>
          <w:u w:val="single"/>
        </w:rPr>
        <w:t>Operation and Maintenance of Equipment.</w:t>
      </w:r>
      <w:r>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bookmarkEnd w:id="23"/>
    </w:p>
    <w:p w:rsidR="001F6E64" w:rsidRPr="00C53CBD" w:rsidRDefault="001F6E64" w:rsidP="001F6E64">
      <w:pPr>
        <w:tabs>
          <w:tab w:val="left" w:pos="0"/>
        </w:tabs>
        <w:suppressAutoHyphens/>
        <w:spacing w:before="120" w:after="120"/>
        <w:rPr>
          <w:b/>
          <w:u w:val="single"/>
        </w:rPr>
      </w:pPr>
      <w:r w:rsidRPr="00C53CBD">
        <w:rPr>
          <w:b/>
          <w:u w:val="single"/>
        </w:rPr>
        <w:t>Recordkeeping Requirements</w:t>
      </w:r>
    </w:p>
    <w:p w:rsidR="001F6E64" w:rsidRDefault="001F6E64" w:rsidP="001F6E64">
      <w:pPr>
        <w:numPr>
          <w:ilvl w:val="0"/>
          <w:numId w:val="7"/>
        </w:numPr>
        <w:tabs>
          <w:tab w:val="clear" w:pos="1296"/>
          <w:tab w:val="left" w:pos="360"/>
          <w:tab w:val="num" w:pos="720"/>
        </w:tabs>
        <w:suppressAutoHyphens/>
        <w:spacing w:before="120" w:after="60"/>
        <w:ind w:left="360" w:hanging="360"/>
      </w:pPr>
      <w:r>
        <w:rPr>
          <w:color w:val="000000"/>
          <w:u w:val="single"/>
        </w:rPr>
        <w:t>Notification, Performance and Compliance Records</w:t>
      </w:r>
      <w:r>
        <w:rPr>
          <w:u w:val="single"/>
        </w:rPr>
        <w:t>.</w:t>
      </w:r>
      <w:r>
        <w:t xml:space="preserve">  </w:t>
      </w:r>
      <w:r>
        <w:rPr>
          <w:color w:val="000000"/>
        </w:rPr>
        <w:t>The owner or operator must keep:</w:t>
      </w:r>
    </w:p>
    <w:p w:rsidR="001F6E64" w:rsidRDefault="001F6E64" w:rsidP="001F6E64">
      <w:pPr>
        <w:numPr>
          <w:ilvl w:val="0"/>
          <w:numId w:val="8"/>
        </w:numPr>
        <w:suppressAutoHyphens/>
        <w:ind w:left="720"/>
      </w:pPr>
      <w:r>
        <w:rPr>
          <w:color w:val="000000"/>
        </w:rPr>
        <w:t>A copy of each notification and report that the owner or operator submitted to comply with this section, including all documentation supporting any Initial Notification or Notification of Compliance Status that the owner or operator submitted.</w:t>
      </w:r>
    </w:p>
    <w:p w:rsidR="001F6E64" w:rsidRDefault="001F6E64" w:rsidP="001F6E64">
      <w:pPr>
        <w:numPr>
          <w:ilvl w:val="0"/>
          <w:numId w:val="8"/>
        </w:numPr>
        <w:suppressAutoHyphens/>
        <w:ind w:left="720"/>
      </w:pPr>
      <w:r>
        <w:rPr>
          <w:color w:val="000000"/>
        </w:rPr>
        <w:t>Records of the occurrence and duration of each malfunction of operation.</w:t>
      </w:r>
    </w:p>
    <w:p w:rsidR="001F6E64" w:rsidRDefault="001F6E64" w:rsidP="001F6E64">
      <w:pPr>
        <w:numPr>
          <w:ilvl w:val="0"/>
          <w:numId w:val="8"/>
        </w:numPr>
        <w:suppressAutoHyphens/>
        <w:ind w:left="720"/>
      </w:pPr>
      <w:r>
        <w:rPr>
          <w:color w:val="000000"/>
        </w:rPr>
        <w:t>Records of all required maintenance performed on the hour meter.</w:t>
      </w:r>
    </w:p>
    <w:p w:rsidR="001F6E64" w:rsidRDefault="001F6E64" w:rsidP="001F6E64">
      <w:pPr>
        <w:numPr>
          <w:ilvl w:val="0"/>
          <w:numId w:val="8"/>
        </w:numPr>
        <w:suppressAutoHyphens/>
        <w:ind w:left="720"/>
      </w:pPr>
      <w:r>
        <w:rPr>
          <w:color w:val="000000"/>
        </w:rPr>
        <w:t xml:space="preserve">Records of actions taken during periods of malfunction to minimize emissions in accordance with Specific Condition </w:t>
      </w:r>
      <w:r w:rsidRPr="00105A7E">
        <w:rPr>
          <w:b/>
          <w:color w:val="000000"/>
        </w:rPr>
        <w:fldChar w:fldCharType="begin"/>
      </w:r>
      <w:r w:rsidRPr="00105A7E">
        <w:rPr>
          <w:b/>
          <w:color w:val="000000"/>
        </w:rPr>
        <w:instrText xml:space="preserve"> REF _Ref471461427 \r \h  \* MERGEFORMAT </w:instrText>
      </w:r>
      <w:r w:rsidRPr="00105A7E">
        <w:rPr>
          <w:b/>
          <w:color w:val="000000"/>
        </w:rPr>
      </w:r>
      <w:r w:rsidRPr="00105A7E">
        <w:rPr>
          <w:b/>
          <w:color w:val="000000"/>
        </w:rPr>
        <w:fldChar w:fldCharType="separate"/>
      </w:r>
      <w:r w:rsidR="00E03F3B">
        <w:rPr>
          <w:b/>
          <w:color w:val="000000"/>
        </w:rPr>
        <w:t>B.5</w:t>
      </w:r>
      <w:r w:rsidRPr="00105A7E">
        <w:rPr>
          <w:b/>
          <w:color w:val="000000"/>
        </w:rPr>
        <w:fldChar w:fldCharType="end"/>
      </w:r>
      <w:r w:rsidRPr="00105A7E">
        <w:rPr>
          <w:b/>
          <w:color w:val="000000"/>
        </w:rPr>
        <w:t>.</w:t>
      </w:r>
      <w:r>
        <w:rPr>
          <w:color w:val="000000"/>
        </w:rPr>
        <w:t xml:space="preserve">, including corrective actions to restore malfunctioning process and monitoring equipment to its normal or usual manner of operation. </w:t>
      </w:r>
    </w:p>
    <w:p w:rsidR="001F6E64" w:rsidRDefault="001F6E64" w:rsidP="001F6E64">
      <w:pPr>
        <w:pStyle w:val="ListParagraph"/>
        <w:numPr>
          <w:ilvl w:val="0"/>
          <w:numId w:val="8"/>
        </w:numPr>
        <w:suppressAutoHyphens/>
        <w:ind w:left="720"/>
        <w:rPr>
          <w:color w:val="000000"/>
        </w:rPr>
      </w:pPr>
      <w:r>
        <w:rPr>
          <w:color w:val="000000"/>
        </w:rPr>
        <w:lastRenderedPageBreak/>
        <w:t xml:space="preserve">Records of the actions required in Specific Condition </w:t>
      </w:r>
      <w:r w:rsidRPr="00105A7E">
        <w:rPr>
          <w:b/>
          <w:color w:val="000000"/>
        </w:rPr>
        <w:fldChar w:fldCharType="begin"/>
      </w:r>
      <w:r w:rsidRPr="00105A7E">
        <w:rPr>
          <w:b/>
          <w:color w:val="000000"/>
        </w:rPr>
        <w:instrText xml:space="preserve"> REF _Ref471461345 \r \h </w:instrText>
      </w:r>
      <w:r>
        <w:rPr>
          <w:b/>
          <w:color w:val="000000"/>
        </w:rPr>
        <w:instrText xml:space="preserve"> \* MERGEFORMAT </w:instrText>
      </w:r>
      <w:r w:rsidRPr="00105A7E">
        <w:rPr>
          <w:b/>
          <w:color w:val="000000"/>
        </w:rPr>
      </w:r>
      <w:r w:rsidRPr="00105A7E">
        <w:rPr>
          <w:b/>
          <w:color w:val="000000"/>
        </w:rPr>
        <w:fldChar w:fldCharType="separate"/>
      </w:r>
      <w:r w:rsidR="00E03F3B">
        <w:rPr>
          <w:b/>
          <w:color w:val="000000"/>
        </w:rPr>
        <w:t>B.2</w:t>
      </w:r>
      <w:r w:rsidRPr="00105A7E">
        <w:rPr>
          <w:b/>
          <w:color w:val="000000"/>
        </w:rPr>
        <w:fldChar w:fldCharType="end"/>
      </w:r>
      <w:r w:rsidRPr="00105A7E">
        <w:rPr>
          <w:b/>
          <w:color w:val="000000"/>
        </w:rPr>
        <w:t>.</w:t>
      </w:r>
      <w:r w:rsidRPr="00105A7E">
        <w:rPr>
          <w:b/>
          <w:color w:val="000000"/>
        </w:rPr>
        <w:fldChar w:fldCharType="begin"/>
      </w:r>
      <w:r w:rsidRPr="00105A7E">
        <w:rPr>
          <w:b/>
          <w:color w:val="000000"/>
        </w:rPr>
        <w:instrText xml:space="preserve"> REF _Ref471461333 \r \h </w:instrText>
      </w:r>
      <w:r>
        <w:rPr>
          <w:b/>
          <w:color w:val="000000"/>
        </w:rPr>
        <w:instrText xml:space="preserve"> \* MERGEFORMAT </w:instrText>
      </w:r>
      <w:r w:rsidRPr="00105A7E">
        <w:rPr>
          <w:b/>
          <w:color w:val="000000"/>
        </w:rPr>
      </w:r>
      <w:r w:rsidRPr="00105A7E">
        <w:rPr>
          <w:b/>
          <w:color w:val="000000"/>
        </w:rPr>
        <w:fldChar w:fldCharType="separate"/>
      </w:r>
      <w:r w:rsidR="00E03F3B">
        <w:rPr>
          <w:b/>
          <w:color w:val="000000"/>
        </w:rPr>
        <w:t>d</w:t>
      </w:r>
      <w:r w:rsidRPr="00105A7E">
        <w:rPr>
          <w:b/>
          <w:color w:val="000000"/>
        </w:rPr>
        <w:fldChar w:fldCharType="end"/>
      </w:r>
      <w:r w:rsidRPr="00105A7E">
        <w:rPr>
          <w:b/>
          <w:color w:val="000000"/>
        </w:rPr>
        <w:t>.</w:t>
      </w:r>
      <w:r>
        <w:rPr>
          <w:color w:val="000000"/>
        </w:rPr>
        <w:t xml:space="preserve"> to show continuous compliance with each emission limitation or operating requirement.  </w:t>
      </w:r>
    </w:p>
    <w:p w:rsidR="001F6E64" w:rsidRDefault="001F6E64" w:rsidP="001F6E64">
      <w:pPr>
        <w:pStyle w:val="ListParagraph"/>
        <w:numPr>
          <w:ilvl w:val="0"/>
          <w:numId w:val="8"/>
        </w:numPr>
        <w:suppressAutoHyphens/>
        <w:ind w:left="720"/>
        <w:rPr>
          <w:color w:val="000000"/>
        </w:rPr>
      </w:pPr>
      <w:r>
        <w:rPr>
          <w:color w:val="000000"/>
        </w:rPr>
        <w:t xml:space="preserve">Records of the Work or Management Practice Standards specified in Specific Condition </w:t>
      </w:r>
      <w:r w:rsidRPr="00105A7E">
        <w:rPr>
          <w:b/>
          <w:color w:val="000000"/>
        </w:rPr>
        <w:fldChar w:fldCharType="begin"/>
      </w:r>
      <w:r w:rsidRPr="00105A7E">
        <w:rPr>
          <w:b/>
          <w:color w:val="000000"/>
        </w:rPr>
        <w:instrText xml:space="preserve"> REF _Ref471461345 \r \h </w:instrText>
      </w:r>
      <w:r>
        <w:rPr>
          <w:b/>
          <w:color w:val="000000"/>
        </w:rPr>
        <w:instrText xml:space="preserve"> \* MERGEFORMAT </w:instrText>
      </w:r>
      <w:r w:rsidRPr="00105A7E">
        <w:rPr>
          <w:b/>
          <w:color w:val="000000"/>
        </w:rPr>
      </w:r>
      <w:r w:rsidRPr="00105A7E">
        <w:rPr>
          <w:b/>
          <w:color w:val="000000"/>
        </w:rPr>
        <w:fldChar w:fldCharType="separate"/>
      </w:r>
      <w:r w:rsidR="00E03F3B">
        <w:rPr>
          <w:b/>
          <w:color w:val="000000"/>
        </w:rPr>
        <w:t>B.2</w:t>
      </w:r>
      <w:r w:rsidRPr="00105A7E">
        <w:rPr>
          <w:b/>
          <w:color w:val="000000"/>
        </w:rPr>
        <w:fldChar w:fldCharType="end"/>
      </w:r>
      <w:r w:rsidRPr="00105A7E">
        <w:rPr>
          <w:b/>
          <w:color w:val="000000"/>
        </w:rPr>
        <w:t>.</w:t>
      </w:r>
    </w:p>
    <w:p w:rsidR="001F6E64" w:rsidRDefault="001F6E64" w:rsidP="001F6E64">
      <w:pPr>
        <w:pStyle w:val="ListParagraph"/>
        <w:numPr>
          <w:ilvl w:val="0"/>
          <w:numId w:val="8"/>
        </w:numPr>
        <w:suppressAutoHyphens/>
        <w:ind w:left="720"/>
        <w:rPr>
          <w:color w:val="000000"/>
        </w:rPr>
      </w:pPr>
      <w:r>
        <w:rPr>
          <w:color w:val="000000"/>
        </w:rPr>
        <w:t xml:space="preserve">Records of the maintenance conducted </w:t>
      </w:r>
      <w:proofErr w:type="gramStart"/>
      <w:r>
        <w:rPr>
          <w:color w:val="000000"/>
        </w:rPr>
        <w:t>in order to</w:t>
      </w:r>
      <w:proofErr w:type="gramEnd"/>
      <w:r>
        <w:rPr>
          <w:color w:val="000000"/>
        </w:rPr>
        <w:t xml:space="preserve"> demonstrate that the RICE was operated and maintained according to your own maintenance plan.</w:t>
      </w:r>
    </w:p>
    <w:p w:rsidR="001F6E64" w:rsidRDefault="001F6E64" w:rsidP="001F6E64">
      <w:pPr>
        <w:pStyle w:val="ListParagraph"/>
        <w:numPr>
          <w:ilvl w:val="0"/>
          <w:numId w:val="8"/>
        </w:numPr>
        <w:ind w:left="720"/>
        <w:rPr>
          <w:color w:val="000000"/>
        </w:rPr>
      </w:pPr>
      <w:r>
        <w:rPr>
          <w:color w:val="000000"/>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w:t>
      </w:r>
      <w:proofErr w:type="gramStart"/>
      <w:r>
        <w:rPr>
          <w:color w:val="000000"/>
        </w:rPr>
        <w:t>emergency situation</w:t>
      </w:r>
      <w:proofErr w:type="gramEnd"/>
      <w:r>
        <w:rPr>
          <w:color w:val="000000"/>
        </w:rPr>
        <w:t xml:space="preserve">, and the time of engine operation for these purposes.  </w:t>
      </w:r>
    </w:p>
    <w:p w:rsidR="001F6E64" w:rsidRDefault="001F6E64" w:rsidP="001F6E64">
      <w:pPr>
        <w:spacing w:after="120"/>
        <w:ind w:left="360"/>
        <w:rPr>
          <w:color w:val="000000"/>
        </w:rPr>
      </w:pPr>
      <w:r>
        <w:rPr>
          <w:color w:val="000000"/>
        </w:rPr>
        <w:t>[40 CFR 63.6655]</w:t>
      </w:r>
    </w:p>
    <w:p w:rsidR="001F6E64" w:rsidRDefault="001F6E64" w:rsidP="001F6E64">
      <w:pPr>
        <w:numPr>
          <w:ilvl w:val="0"/>
          <w:numId w:val="7"/>
        </w:numPr>
        <w:tabs>
          <w:tab w:val="clear" w:pos="1296"/>
          <w:tab w:val="left" w:pos="360"/>
          <w:tab w:val="num" w:pos="720"/>
        </w:tabs>
        <w:suppressAutoHyphens/>
        <w:spacing w:before="120" w:after="60"/>
        <w:ind w:left="360" w:hanging="360"/>
        <w:rPr>
          <w:i/>
          <w:u w:val="single"/>
        </w:rPr>
      </w:pPr>
      <w:r>
        <w:rPr>
          <w:u w:val="single"/>
        </w:rPr>
        <w:t>Record Retention</w:t>
      </w:r>
      <w:r>
        <w:rPr>
          <w:i/>
          <w:u w:val="single"/>
        </w:rPr>
        <w:t xml:space="preserve">.  </w:t>
      </w:r>
    </w:p>
    <w:p w:rsidR="001F6E64" w:rsidRDefault="001F6E64" w:rsidP="001F6E64">
      <w:pPr>
        <w:pStyle w:val="ListParagraph"/>
        <w:numPr>
          <w:ilvl w:val="0"/>
          <w:numId w:val="9"/>
        </w:numPr>
        <w:ind w:left="720"/>
        <w:rPr>
          <w:i/>
        </w:rPr>
      </w:pPr>
      <w:r>
        <w:t>The owner or operator must keep records in a suitable and readily available form for expeditious reviews.</w:t>
      </w:r>
    </w:p>
    <w:p w:rsidR="001F6E64" w:rsidRDefault="001F6E64" w:rsidP="001F6E64">
      <w:pPr>
        <w:pStyle w:val="ListParagraph"/>
        <w:numPr>
          <w:ilvl w:val="0"/>
          <w:numId w:val="9"/>
        </w:numPr>
        <w:ind w:left="720"/>
      </w:pPr>
      <w:r>
        <w:t>The owner or operator must keep each record readily accessible in hard copy or electronic form for at least 5 years after the date of each occurrence, measurement, maintenance, corrective action, report, or record.</w:t>
      </w:r>
    </w:p>
    <w:p w:rsidR="001F6E64" w:rsidRDefault="001F6E64" w:rsidP="001F6E64">
      <w:pPr>
        <w:tabs>
          <w:tab w:val="left" w:pos="0"/>
        </w:tabs>
        <w:suppressAutoHyphens/>
        <w:ind w:left="360"/>
      </w:pPr>
      <w:r>
        <w:t>[40 CFR 63.6660 and 40 CFR 63.10(b)(1)]</w:t>
      </w:r>
    </w:p>
    <w:p w:rsidR="001F6E64" w:rsidRPr="00C53CBD" w:rsidRDefault="001F6E64" w:rsidP="001F6E64">
      <w:pPr>
        <w:tabs>
          <w:tab w:val="left" w:pos="0"/>
        </w:tabs>
        <w:suppressAutoHyphens/>
        <w:spacing w:before="120" w:after="120"/>
        <w:rPr>
          <w:b/>
          <w:u w:val="single"/>
        </w:rPr>
      </w:pPr>
      <w:r w:rsidRPr="00C53CBD">
        <w:rPr>
          <w:b/>
          <w:u w:val="single"/>
        </w:rPr>
        <w:t>Reporting Requirements</w:t>
      </w:r>
    </w:p>
    <w:p w:rsidR="001F6E64" w:rsidRDefault="001F6E64" w:rsidP="001F6E64">
      <w:pPr>
        <w:numPr>
          <w:ilvl w:val="0"/>
          <w:numId w:val="7"/>
        </w:numPr>
        <w:tabs>
          <w:tab w:val="clear" w:pos="1296"/>
          <w:tab w:val="left" w:pos="360"/>
          <w:tab w:val="num" w:pos="720"/>
        </w:tabs>
        <w:suppressAutoHyphens/>
        <w:spacing w:before="120" w:after="60"/>
        <w:ind w:left="360" w:hanging="360"/>
        <w:rPr>
          <w:color w:val="000000"/>
        </w:rPr>
      </w:pPr>
      <w:r>
        <w:rPr>
          <w:color w:val="000000"/>
          <w:u w:val="single"/>
        </w:rPr>
        <w:t>Delay of Performing Work Practice Requirements.</w:t>
      </w:r>
      <w:r>
        <w:rPr>
          <w:color w:val="000000"/>
        </w:rPr>
        <w:t xml:space="preserve">  If an emergency engine is operating during an emergency and it is not possible to shut down the engine in order to perform the work practice requirements on the schedule required in Specific Condition </w:t>
      </w:r>
      <w:r w:rsidRPr="00105A7E">
        <w:rPr>
          <w:b/>
          <w:color w:val="000000"/>
        </w:rPr>
        <w:fldChar w:fldCharType="begin"/>
      </w:r>
      <w:r w:rsidRPr="00105A7E">
        <w:rPr>
          <w:b/>
          <w:color w:val="000000"/>
        </w:rPr>
        <w:instrText xml:space="preserve"> REF _Ref471461345 \r \h </w:instrText>
      </w:r>
      <w:r>
        <w:rPr>
          <w:b/>
          <w:color w:val="000000"/>
        </w:rPr>
        <w:instrText xml:space="preserve"> \* MERGEFORMAT </w:instrText>
      </w:r>
      <w:r w:rsidRPr="00105A7E">
        <w:rPr>
          <w:b/>
          <w:color w:val="000000"/>
        </w:rPr>
      </w:r>
      <w:r w:rsidRPr="00105A7E">
        <w:rPr>
          <w:b/>
          <w:color w:val="000000"/>
        </w:rPr>
        <w:fldChar w:fldCharType="separate"/>
      </w:r>
      <w:r w:rsidR="00E03F3B">
        <w:rPr>
          <w:b/>
          <w:color w:val="000000"/>
        </w:rPr>
        <w:t>B.2</w:t>
      </w:r>
      <w:r w:rsidRPr="00105A7E">
        <w:rPr>
          <w:b/>
          <w:color w:val="000000"/>
        </w:rPr>
        <w:fldChar w:fldCharType="end"/>
      </w:r>
      <w:r w:rsidRPr="00105A7E">
        <w:rPr>
          <w:b/>
          <w:color w:val="000000"/>
        </w:rPr>
        <w:t>.</w:t>
      </w:r>
      <w:r>
        <w:rPr>
          <w:color w:val="000000"/>
        </w:rPr>
        <w: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 Subpart ZZZZ, Table 2d, footnote 2]</w:t>
      </w:r>
    </w:p>
    <w:p w:rsidR="001F6E64" w:rsidRDefault="001F6E64" w:rsidP="001F6E64">
      <w:pPr>
        <w:tabs>
          <w:tab w:val="left" w:pos="360"/>
          <w:tab w:val="left" w:pos="720"/>
          <w:tab w:val="left" w:pos="1080"/>
          <w:tab w:val="left" w:pos="1440"/>
        </w:tabs>
        <w:autoSpaceDE w:val="0"/>
        <w:autoSpaceDN w:val="0"/>
        <w:adjustRightInd w:val="0"/>
      </w:pPr>
    </w:p>
    <w:p w:rsidR="001F6E64" w:rsidRDefault="008B1359" w:rsidP="001F6E64">
      <w:pPr>
        <w:tabs>
          <w:tab w:val="left" w:pos="360"/>
          <w:tab w:val="left" w:pos="720"/>
          <w:tab w:val="left" w:pos="1080"/>
          <w:tab w:val="left" w:pos="1440"/>
        </w:tabs>
        <w:autoSpaceDE w:val="0"/>
        <w:autoSpaceDN w:val="0"/>
        <w:adjustRightInd w:val="0"/>
        <w:rPr>
          <w:szCs w:val="22"/>
        </w:rPr>
      </w:pPr>
      <w:hyperlink w:anchor="TableOfContents" w:history="1">
        <w:r w:rsidR="00FD287A" w:rsidRPr="00FD287A">
          <w:rPr>
            <w:rStyle w:val="Hyperlink"/>
            <w:szCs w:val="22"/>
          </w:rPr>
          <w:t>Table of Contents</w:t>
        </w:r>
      </w:hyperlink>
    </w:p>
    <w:p w:rsidR="00FD287A" w:rsidRDefault="00FD287A" w:rsidP="001F6E64">
      <w:pPr>
        <w:tabs>
          <w:tab w:val="left" w:pos="360"/>
          <w:tab w:val="left" w:pos="720"/>
          <w:tab w:val="left" w:pos="1080"/>
          <w:tab w:val="left" w:pos="1440"/>
        </w:tabs>
        <w:autoSpaceDE w:val="0"/>
        <w:autoSpaceDN w:val="0"/>
        <w:adjustRightInd w:val="0"/>
      </w:pPr>
    </w:p>
    <w:p w:rsidR="00412C3F" w:rsidRPr="009E27BE" w:rsidRDefault="00412C3F" w:rsidP="009E27BE">
      <w:pPr>
        <w:rPr>
          <w:szCs w:val="22"/>
        </w:rPr>
        <w:sectPr w:rsidR="00412C3F" w:rsidRPr="009E27BE" w:rsidSect="000A0A5C">
          <w:headerReference w:type="even" r:id="rId39"/>
          <w:headerReference w:type="default" r:id="rId40"/>
          <w:headerReference w:type="first" r:id="rId41"/>
          <w:pgSz w:w="12240" w:h="15840" w:code="1"/>
          <w:pgMar w:top="1080" w:right="1080" w:bottom="1080" w:left="1080" w:header="720" w:footer="720" w:gutter="0"/>
          <w:paperSrc w:first="15" w:other="15"/>
          <w:cols w:space="720"/>
        </w:sectPr>
      </w:pPr>
    </w:p>
    <w:p w:rsidR="006D1595" w:rsidRPr="00B66CE9" w:rsidRDefault="006D1595" w:rsidP="006D1595">
      <w:pPr>
        <w:tabs>
          <w:tab w:val="left" w:pos="1440"/>
        </w:tabs>
        <w:rPr>
          <w:color w:val="000000"/>
        </w:rPr>
      </w:pPr>
      <w:bookmarkStart w:id="24" w:name="SectionIV"/>
      <w:r w:rsidRPr="00B66CE9">
        <w:rPr>
          <w:color w:val="000000"/>
        </w:rPr>
        <w:lastRenderedPageBreak/>
        <w:t>Operated</w:t>
      </w:r>
      <w:bookmarkEnd w:id="24"/>
      <w:r w:rsidRPr="00B66CE9">
        <w:rPr>
          <w:color w:val="000000"/>
        </w:rPr>
        <w:t xml:space="preserve"> by:  </w:t>
      </w:r>
      <w:r w:rsidR="00C53E43">
        <w:rPr>
          <w:color w:val="000000"/>
        </w:rPr>
        <w:t>Vandolah Power Company, LLC</w:t>
      </w:r>
    </w:p>
    <w:p w:rsidR="006D1595" w:rsidRPr="00B66CE9" w:rsidRDefault="006D1595" w:rsidP="006D1595">
      <w:pPr>
        <w:tabs>
          <w:tab w:val="left" w:pos="1440"/>
        </w:tabs>
        <w:rPr>
          <w:color w:val="000000"/>
        </w:rPr>
      </w:pPr>
      <w:r w:rsidRPr="00B66CE9">
        <w:rPr>
          <w:color w:val="000000"/>
        </w:rPr>
        <w:t xml:space="preserve">ORIS Code:  </w:t>
      </w:r>
      <w:r w:rsidR="00C53E43">
        <w:rPr>
          <w:color w:val="000000"/>
        </w:rPr>
        <w:t>55415</w:t>
      </w:r>
    </w:p>
    <w:p w:rsidR="006D1595" w:rsidRPr="00B66CE9" w:rsidRDefault="006D1595" w:rsidP="006D1595">
      <w:pPr>
        <w:rPr>
          <w:color w:val="000000"/>
        </w:rPr>
      </w:pPr>
    </w:p>
    <w:p w:rsidR="006D1595" w:rsidRPr="00B66CE9" w:rsidRDefault="006D1595" w:rsidP="006D1595">
      <w:pPr>
        <w:rPr>
          <w:color w:val="000000"/>
        </w:rPr>
      </w:pPr>
      <w:r w:rsidRPr="00B66CE9">
        <w:rPr>
          <w:color w:val="000000"/>
        </w:rPr>
        <w:t>The emissions units listed below are regulated under Acid Rain, Phase II.</w:t>
      </w:r>
    </w:p>
    <w:p w:rsidR="006D1595" w:rsidRPr="00B66CE9" w:rsidRDefault="006D1595" w:rsidP="006D1595">
      <w:pPr>
        <w:tabs>
          <w:tab w:val="left" w:pos="0"/>
        </w:tabs>
        <w:rPr>
          <w:color w:val="000000"/>
        </w:rPr>
      </w:pPr>
    </w:p>
    <w:tbl>
      <w:tblPr>
        <w:tblW w:w="0" w:type="auto"/>
        <w:tblLayout w:type="fixed"/>
        <w:tblLook w:val="0000" w:firstRow="0" w:lastRow="0" w:firstColumn="0" w:lastColumn="0" w:noHBand="0" w:noVBand="0"/>
      </w:tblPr>
      <w:tblGrid>
        <w:gridCol w:w="1008"/>
        <w:gridCol w:w="7848"/>
      </w:tblGrid>
      <w:tr w:rsidR="009035BA" w:rsidRPr="00B66CE9">
        <w:trPr>
          <w:cantSplit/>
        </w:trPr>
        <w:tc>
          <w:tcPr>
            <w:tcW w:w="1008" w:type="dxa"/>
          </w:tcPr>
          <w:p w:rsidR="009035BA" w:rsidRPr="003271BF" w:rsidRDefault="009035BA" w:rsidP="00C91C5C">
            <w:pPr>
              <w:rPr>
                <w:b/>
                <w:sz w:val="24"/>
                <w:u w:val="single"/>
              </w:rPr>
            </w:pPr>
            <w:r w:rsidRPr="003271BF">
              <w:rPr>
                <w:sz w:val="18"/>
              </w:rPr>
              <w:br w:type="page"/>
            </w:r>
            <w:r w:rsidRPr="003271BF">
              <w:rPr>
                <w:sz w:val="18"/>
              </w:rPr>
              <w:br w:type="page"/>
            </w:r>
            <w:r w:rsidRPr="003271BF">
              <w:rPr>
                <w:b/>
                <w:sz w:val="24"/>
                <w:u w:val="single"/>
              </w:rPr>
              <w:t>E.U.  ID No.</w:t>
            </w:r>
          </w:p>
        </w:tc>
        <w:tc>
          <w:tcPr>
            <w:tcW w:w="7848" w:type="dxa"/>
          </w:tcPr>
          <w:p w:rsidR="009035BA" w:rsidRPr="003271BF" w:rsidRDefault="009035BA" w:rsidP="00C91C5C">
            <w:pPr>
              <w:rPr>
                <w:b/>
                <w:sz w:val="24"/>
                <w:u w:val="single"/>
              </w:rPr>
            </w:pPr>
          </w:p>
          <w:p w:rsidR="009035BA" w:rsidRPr="003271BF" w:rsidRDefault="009035BA" w:rsidP="00C91C5C">
            <w:pPr>
              <w:rPr>
                <w:b/>
                <w:sz w:val="24"/>
                <w:u w:val="single"/>
              </w:rPr>
            </w:pPr>
            <w:r w:rsidRPr="003271BF">
              <w:rPr>
                <w:b/>
                <w:sz w:val="24"/>
                <w:u w:val="single"/>
              </w:rPr>
              <w:t>Brief Description</w:t>
            </w:r>
          </w:p>
        </w:tc>
      </w:tr>
      <w:tr w:rsidR="00C53E43" w:rsidRPr="00B66CE9">
        <w:trPr>
          <w:cantSplit/>
        </w:trPr>
        <w:tc>
          <w:tcPr>
            <w:tcW w:w="1008" w:type="dxa"/>
          </w:tcPr>
          <w:p w:rsidR="00C53E43" w:rsidRDefault="00C53E43" w:rsidP="00C53E43">
            <w:pPr>
              <w:rPr>
                <w:color w:val="000000"/>
              </w:rPr>
            </w:pPr>
            <w:r>
              <w:rPr>
                <w:color w:val="000000"/>
              </w:rPr>
              <w:t>001</w:t>
            </w:r>
          </w:p>
        </w:tc>
        <w:tc>
          <w:tcPr>
            <w:tcW w:w="7848" w:type="dxa"/>
          </w:tcPr>
          <w:p w:rsidR="00C53E43" w:rsidRDefault="00C53E43" w:rsidP="00C53E43">
            <w:pPr>
              <w:rPr>
                <w:color w:val="000000"/>
                <w:highlight w:val="yellow"/>
              </w:rPr>
            </w:pPr>
            <w:r>
              <w:rPr>
                <w:szCs w:val="22"/>
              </w:rPr>
              <w:t>Nominal 170 MW simple cycle combustion turbine-electrical generator #1</w:t>
            </w:r>
          </w:p>
        </w:tc>
      </w:tr>
      <w:tr w:rsidR="00C53E43" w:rsidRPr="00B66CE9">
        <w:trPr>
          <w:cantSplit/>
        </w:trPr>
        <w:tc>
          <w:tcPr>
            <w:tcW w:w="1008" w:type="dxa"/>
          </w:tcPr>
          <w:p w:rsidR="00C53E43" w:rsidRDefault="00C53E43" w:rsidP="00C53E43">
            <w:pPr>
              <w:rPr>
                <w:color w:val="000000"/>
              </w:rPr>
            </w:pPr>
            <w:r>
              <w:rPr>
                <w:color w:val="000000"/>
              </w:rPr>
              <w:t>002</w:t>
            </w:r>
          </w:p>
          <w:p w:rsidR="00C53E43" w:rsidRDefault="00C53E43" w:rsidP="00C53E43">
            <w:pPr>
              <w:rPr>
                <w:color w:val="000000"/>
              </w:rPr>
            </w:pPr>
            <w:r>
              <w:rPr>
                <w:color w:val="000000"/>
              </w:rPr>
              <w:t>003</w:t>
            </w:r>
          </w:p>
          <w:p w:rsidR="00C53E43" w:rsidRDefault="00C53E43" w:rsidP="00C53E43">
            <w:pPr>
              <w:rPr>
                <w:color w:val="000000"/>
              </w:rPr>
            </w:pPr>
            <w:r>
              <w:rPr>
                <w:color w:val="000000"/>
              </w:rPr>
              <w:t>004</w:t>
            </w:r>
          </w:p>
        </w:tc>
        <w:tc>
          <w:tcPr>
            <w:tcW w:w="7848" w:type="dxa"/>
          </w:tcPr>
          <w:p w:rsidR="00C53E43" w:rsidRDefault="00C53E43" w:rsidP="00C53E43">
            <w:pPr>
              <w:rPr>
                <w:color w:val="000000"/>
                <w:highlight w:val="yellow"/>
              </w:rPr>
            </w:pPr>
            <w:r>
              <w:rPr>
                <w:szCs w:val="22"/>
              </w:rPr>
              <w:t>Nominal 170 MW simple cycle combustion turbine-electrical generator #2</w:t>
            </w:r>
          </w:p>
          <w:p w:rsidR="00C53E43" w:rsidRDefault="00C53E43" w:rsidP="00C53E43">
            <w:pPr>
              <w:rPr>
                <w:color w:val="000000"/>
                <w:highlight w:val="yellow"/>
              </w:rPr>
            </w:pPr>
            <w:r>
              <w:rPr>
                <w:szCs w:val="22"/>
              </w:rPr>
              <w:t>Nominal 170 MW simple cycle combustion turbine-electrical generator #3</w:t>
            </w:r>
          </w:p>
          <w:p w:rsidR="00C53E43" w:rsidRDefault="00C53E43" w:rsidP="00C53E43">
            <w:pPr>
              <w:rPr>
                <w:color w:val="000000"/>
                <w:highlight w:val="yellow"/>
              </w:rPr>
            </w:pPr>
            <w:r>
              <w:rPr>
                <w:szCs w:val="22"/>
              </w:rPr>
              <w:t>Nominal 170 MW simple cycle combustion turbine-electrical generator #4</w:t>
            </w:r>
          </w:p>
        </w:tc>
      </w:tr>
    </w:tbl>
    <w:p w:rsidR="006D1595" w:rsidRPr="00B66CE9" w:rsidRDefault="006D1595" w:rsidP="006D1595">
      <w:pPr>
        <w:jc w:val="both"/>
        <w:rPr>
          <w:color w:val="000000"/>
        </w:rPr>
      </w:pPr>
    </w:p>
    <w:p w:rsidR="006D1595" w:rsidRPr="00B66CE9" w:rsidRDefault="006D1595" w:rsidP="0060702C">
      <w:pPr>
        <w:tabs>
          <w:tab w:val="left" w:pos="360"/>
          <w:tab w:val="left" w:pos="720"/>
          <w:tab w:val="left" w:pos="1080"/>
        </w:tabs>
        <w:ind w:left="360" w:hanging="360"/>
        <w:jc w:val="both"/>
        <w:rPr>
          <w:color w:val="000000"/>
        </w:rPr>
      </w:pPr>
      <w:r w:rsidRPr="00C354AD">
        <w:rPr>
          <w:b/>
          <w:color w:val="000000"/>
        </w:rPr>
        <w:t>A.1.</w:t>
      </w:r>
      <w:r w:rsidR="0060702C">
        <w:rPr>
          <w:b/>
          <w:color w:val="000000"/>
        </w:rPr>
        <w:tab/>
      </w:r>
      <w:r w:rsidRPr="00B66CE9">
        <w:rPr>
          <w:color w:val="000000"/>
        </w:rPr>
        <w:t>The Phase II Acid Rain Part application submitted for this facility, as approved by the Department, is a part of this permit.  The owners and operators of these Phase II acid rain units must comply with the standard requirements and special provisions set forth in the application listed below:</w:t>
      </w:r>
    </w:p>
    <w:p w:rsidR="00C545C7" w:rsidRPr="00B66CE9" w:rsidRDefault="00C53E43" w:rsidP="0060702C">
      <w:pPr>
        <w:tabs>
          <w:tab w:val="left" w:pos="360"/>
          <w:tab w:val="left" w:pos="720"/>
          <w:tab w:val="left" w:pos="1080"/>
        </w:tabs>
        <w:jc w:val="both"/>
        <w:rPr>
          <w:color w:val="000000"/>
        </w:rPr>
      </w:pPr>
      <w:r>
        <w:rPr>
          <w:color w:val="000000"/>
        </w:rPr>
        <w:tab/>
      </w:r>
      <w:r>
        <w:rPr>
          <w:color w:val="000000"/>
        </w:rPr>
        <w:tab/>
      </w:r>
      <w:r w:rsidR="006D1595" w:rsidRPr="00B66CE9">
        <w:rPr>
          <w:color w:val="000000"/>
        </w:rPr>
        <w:t xml:space="preserve">DEP Form No. 62-210.900(1)(a), dated </w:t>
      </w:r>
      <w:r>
        <w:rPr>
          <w:color w:val="000000"/>
        </w:rPr>
        <w:t>04/10/2017</w:t>
      </w:r>
      <w:r w:rsidR="006D1595" w:rsidRPr="00B66CE9">
        <w:rPr>
          <w:color w:val="000000"/>
        </w:rPr>
        <w:t xml:space="preserve">, received </w:t>
      </w:r>
      <w:r>
        <w:rPr>
          <w:color w:val="000000"/>
        </w:rPr>
        <w:t>05/19/2017</w:t>
      </w:r>
      <w:r w:rsidR="006D1595" w:rsidRPr="00B66CE9">
        <w:rPr>
          <w:color w:val="000000"/>
        </w:rPr>
        <w:t>.</w:t>
      </w:r>
    </w:p>
    <w:p w:rsidR="006D1595" w:rsidRPr="00B66CE9" w:rsidRDefault="006D1595" w:rsidP="00C545C7">
      <w:pPr>
        <w:widowControl w:val="0"/>
        <w:tabs>
          <w:tab w:val="left" w:pos="0"/>
          <w:tab w:val="left" w:pos="360"/>
          <w:tab w:val="left" w:pos="720"/>
          <w:tab w:val="left" w:pos="1080"/>
        </w:tabs>
        <w:spacing w:after="120"/>
        <w:ind w:left="360"/>
        <w:rPr>
          <w:color w:val="000000"/>
        </w:rPr>
      </w:pPr>
      <w:r w:rsidRPr="00B66CE9">
        <w:rPr>
          <w:color w:val="000000"/>
        </w:rPr>
        <w:t>[Chapter 62-213, F.A.C. and Rule 62-214.320, F.A.C.]</w:t>
      </w:r>
    </w:p>
    <w:p w:rsidR="006D1595" w:rsidRPr="00B66CE9" w:rsidRDefault="006D1595" w:rsidP="004A6969">
      <w:pPr>
        <w:tabs>
          <w:tab w:val="left" w:pos="360"/>
        </w:tabs>
        <w:ind w:left="360" w:hanging="360"/>
        <w:jc w:val="both"/>
        <w:rPr>
          <w:color w:val="000000"/>
        </w:rPr>
      </w:pPr>
      <w:r w:rsidRPr="00C354AD">
        <w:rPr>
          <w:b/>
          <w:color w:val="000000"/>
        </w:rPr>
        <w:t>A.</w:t>
      </w:r>
      <w:r w:rsidR="00C53E43">
        <w:rPr>
          <w:b/>
          <w:color w:val="000000"/>
        </w:rPr>
        <w:t>2</w:t>
      </w:r>
      <w:r w:rsidRPr="00C354AD">
        <w:rPr>
          <w:b/>
          <w:color w:val="000000"/>
        </w:rPr>
        <w:t>.</w:t>
      </w:r>
      <w:r w:rsidR="004A6969">
        <w:rPr>
          <w:color w:val="000000"/>
        </w:rPr>
        <w:tab/>
      </w:r>
      <w:r w:rsidR="002221C1" w:rsidRPr="002221C1">
        <w:rPr>
          <w:color w:val="000000"/>
          <w:u w:val="single"/>
        </w:rPr>
        <w:t xml:space="preserve">Sulfur </w:t>
      </w:r>
      <w:r w:rsidR="00906055">
        <w:rPr>
          <w:color w:val="000000"/>
          <w:u w:val="single"/>
        </w:rPr>
        <w:t>D</w:t>
      </w:r>
      <w:r w:rsidR="002221C1" w:rsidRPr="002221C1">
        <w:rPr>
          <w:color w:val="000000"/>
          <w:u w:val="single"/>
        </w:rPr>
        <w:t>ioxide (SO</w:t>
      </w:r>
      <w:r w:rsidR="002221C1" w:rsidRPr="002221C1">
        <w:rPr>
          <w:color w:val="000000"/>
          <w:u w:val="single"/>
          <w:vertAlign w:val="subscript"/>
        </w:rPr>
        <w:t>2</w:t>
      </w:r>
      <w:r w:rsidR="002221C1" w:rsidRPr="002221C1">
        <w:rPr>
          <w:color w:val="000000"/>
          <w:u w:val="single"/>
        </w:rPr>
        <w:t xml:space="preserve">) </w:t>
      </w:r>
      <w:r w:rsidRPr="003656C8">
        <w:rPr>
          <w:color w:val="000000"/>
          <w:u w:val="single"/>
        </w:rPr>
        <w:t>Emission Allowances</w:t>
      </w:r>
      <w:r w:rsidRPr="00B66CE9">
        <w:rPr>
          <w:color w:val="000000"/>
        </w:rPr>
        <w:t xml:space="preserve">.  </w:t>
      </w:r>
      <w:r w:rsidR="002221C1">
        <w:rPr>
          <w:color w:val="000000"/>
        </w:rPr>
        <w:t>SO</w:t>
      </w:r>
      <w:r w:rsidR="002221C1" w:rsidRPr="002221C1">
        <w:rPr>
          <w:color w:val="000000"/>
          <w:vertAlign w:val="subscript"/>
        </w:rPr>
        <w:t>2</w:t>
      </w:r>
      <w:r w:rsidR="002221C1">
        <w:rPr>
          <w:color w:val="000000"/>
        </w:rPr>
        <w:t xml:space="preserve"> e</w:t>
      </w:r>
      <w:r w:rsidRPr="00B66CE9">
        <w:rPr>
          <w:color w:val="000000"/>
        </w:rPr>
        <w:t>missions from sources subject to the Federal Acid Rain Program (Title IV) shall not exceed any allowances that the source lawfully holds under the Federal Acid Rain Program.  Allowances shall not be used to demonstrate compliance with a non-Title IV applicable requirement of the Act.</w:t>
      </w:r>
    </w:p>
    <w:p w:rsidR="006D1595" w:rsidRPr="00B66CE9" w:rsidRDefault="006D1595" w:rsidP="004A6969">
      <w:pPr>
        <w:tabs>
          <w:tab w:val="left" w:pos="360"/>
          <w:tab w:val="left" w:pos="1080"/>
        </w:tabs>
        <w:ind w:left="720" w:hanging="720"/>
        <w:jc w:val="both"/>
        <w:rPr>
          <w:color w:val="000000"/>
        </w:rPr>
      </w:pPr>
      <w:r w:rsidRPr="00B66CE9">
        <w:rPr>
          <w:color w:val="000000"/>
        </w:rPr>
        <w:tab/>
      </w:r>
      <w:r w:rsidR="005665F6">
        <w:rPr>
          <w:color w:val="000000"/>
        </w:rPr>
        <w:t>a</w:t>
      </w:r>
      <w:r w:rsidRPr="00B66CE9">
        <w:rPr>
          <w:color w:val="000000"/>
        </w:rPr>
        <w:t>.</w:t>
      </w:r>
      <w:r w:rsidRPr="00B66CE9">
        <w:rPr>
          <w:color w:val="000000"/>
        </w:rPr>
        <w:tab/>
        <w:t>No permit revision shall be required for increases in emissions that are authorized by allowances acquired pursuant to the Federal Acid Rain Program, provided that such increases do not require a permit revision pursuant to Rule 62-213.400(3), F.A.C.</w:t>
      </w:r>
    </w:p>
    <w:p w:rsidR="006D1595" w:rsidRPr="00B66CE9" w:rsidRDefault="006D1595" w:rsidP="004A6969">
      <w:pPr>
        <w:tabs>
          <w:tab w:val="left" w:pos="360"/>
          <w:tab w:val="left" w:pos="1080"/>
        </w:tabs>
        <w:ind w:left="720" w:hanging="720"/>
        <w:jc w:val="both"/>
        <w:rPr>
          <w:color w:val="000000"/>
        </w:rPr>
      </w:pPr>
      <w:r w:rsidRPr="00B66CE9">
        <w:rPr>
          <w:color w:val="000000"/>
        </w:rPr>
        <w:tab/>
      </w:r>
      <w:r w:rsidR="005665F6">
        <w:rPr>
          <w:color w:val="000000"/>
        </w:rPr>
        <w:t>b</w:t>
      </w:r>
      <w:r w:rsidRPr="00B66CE9">
        <w:rPr>
          <w:color w:val="000000"/>
        </w:rPr>
        <w:t>.</w:t>
      </w:r>
      <w:r w:rsidRPr="00B66CE9">
        <w:rPr>
          <w:color w:val="000000"/>
        </w:rPr>
        <w:tab/>
        <w:t>No limit shall be placed on the number of allowances held by the source under the Federal Acid Rain Program.</w:t>
      </w:r>
    </w:p>
    <w:p w:rsidR="006D1595" w:rsidRPr="00B66CE9" w:rsidRDefault="006D1595" w:rsidP="004A6969">
      <w:pPr>
        <w:tabs>
          <w:tab w:val="left" w:pos="360"/>
          <w:tab w:val="left" w:pos="720"/>
          <w:tab w:val="left" w:pos="1080"/>
        </w:tabs>
        <w:jc w:val="both"/>
        <w:rPr>
          <w:color w:val="000000"/>
        </w:rPr>
      </w:pPr>
      <w:r w:rsidRPr="00B66CE9">
        <w:rPr>
          <w:color w:val="000000"/>
        </w:rPr>
        <w:tab/>
      </w:r>
      <w:r w:rsidR="005665F6">
        <w:rPr>
          <w:color w:val="000000"/>
        </w:rPr>
        <w:t>c</w:t>
      </w:r>
      <w:r w:rsidRPr="00B66CE9">
        <w:rPr>
          <w:color w:val="000000"/>
        </w:rPr>
        <w:t>.</w:t>
      </w:r>
      <w:r w:rsidRPr="00B66CE9">
        <w:rPr>
          <w:color w:val="000000"/>
        </w:rPr>
        <w:tab/>
        <w:t>Allowances shall be accounted for under the Federal Acid Rain Program.</w:t>
      </w:r>
    </w:p>
    <w:p w:rsidR="006D1595" w:rsidRPr="00C53E43" w:rsidRDefault="006D1595" w:rsidP="004A6969">
      <w:pPr>
        <w:widowControl w:val="0"/>
        <w:tabs>
          <w:tab w:val="left" w:pos="360"/>
        </w:tabs>
        <w:spacing w:after="120"/>
        <w:ind w:left="360"/>
        <w:rPr>
          <w:color w:val="000000"/>
        </w:rPr>
      </w:pPr>
      <w:r w:rsidRPr="00B66CE9">
        <w:rPr>
          <w:color w:val="000000"/>
        </w:rPr>
        <w:t xml:space="preserve">[Rule 62-213.440(1)(c)1., </w:t>
      </w:r>
      <w:r w:rsidRPr="00C53E43">
        <w:rPr>
          <w:color w:val="000000"/>
        </w:rPr>
        <w:t>2. &amp; 3., F.A.C.]</w:t>
      </w:r>
    </w:p>
    <w:p w:rsidR="006D1595" w:rsidRDefault="006D1595" w:rsidP="006D1595">
      <w:pPr>
        <w:jc w:val="both"/>
        <w:rPr>
          <w:color w:val="000000"/>
        </w:rPr>
      </w:pPr>
      <w:r w:rsidRPr="00C53E43">
        <w:rPr>
          <w:b/>
          <w:color w:val="000000"/>
        </w:rPr>
        <w:t>A.</w:t>
      </w:r>
      <w:r w:rsidR="00C53E43" w:rsidRPr="00C53E43">
        <w:rPr>
          <w:b/>
          <w:color w:val="000000"/>
        </w:rPr>
        <w:t>3</w:t>
      </w:r>
      <w:r w:rsidRPr="00C53E43">
        <w:rPr>
          <w:b/>
          <w:color w:val="000000"/>
        </w:rPr>
        <w:t>.</w:t>
      </w:r>
      <w:r w:rsidRPr="00C53E43">
        <w:rPr>
          <w:color w:val="000000"/>
        </w:rPr>
        <w:tab/>
        <w:t xml:space="preserve">Comments, </w:t>
      </w:r>
      <w:r w:rsidR="00906055" w:rsidRPr="00C53E43">
        <w:rPr>
          <w:color w:val="000000"/>
        </w:rPr>
        <w:t>N</w:t>
      </w:r>
      <w:r w:rsidRPr="00C53E43">
        <w:rPr>
          <w:color w:val="000000"/>
        </w:rPr>
        <w:t xml:space="preserve">otes, and </w:t>
      </w:r>
      <w:r w:rsidR="00906055" w:rsidRPr="00C53E43">
        <w:rPr>
          <w:color w:val="000000"/>
        </w:rPr>
        <w:t>J</w:t>
      </w:r>
      <w:r w:rsidRPr="00C53E43">
        <w:rPr>
          <w:color w:val="000000"/>
        </w:rPr>
        <w:t>ustifications:  None.</w:t>
      </w:r>
    </w:p>
    <w:p w:rsidR="00D91394" w:rsidRDefault="005665F6" w:rsidP="006D1595">
      <w:pPr>
        <w:jc w:val="both"/>
        <w:rPr>
          <w:color w:val="000000"/>
        </w:rPr>
      </w:pPr>
      <w:r>
        <w:rPr>
          <w:color w:val="000000"/>
        </w:rPr>
        <w:br w:type="page"/>
      </w:r>
    </w:p>
    <w:p w:rsidR="004A6969" w:rsidRDefault="004A6969" w:rsidP="006D1595">
      <w:pPr>
        <w:jc w:val="both"/>
        <w:rPr>
          <w:color w:val="000000"/>
        </w:rPr>
      </w:pPr>
    </w:p>
    <w:p w:rsidR="00E17C92" w:rsidRDefault="00CD638C" w:rsidP="006D1595">
      <w:pPr>
        <w:jc w:val="both"/>
        <w:rPr>
          <w:color w:val="000000"/>
        </w:rPr>
      </w:pPr>
      <w:r w:rsidRPr="00CD638C">
        <w:rPr>
          <w:noProof/>
          <w:color w:val="000000"/>
        </w:rPr>
        <w:drawing>
          <wp:inline distT="0" distB="0" distL="0" distR="0">
            <wp:extent cx="5835208" cy="725481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51185" cy="7274679"/>
                    </a:xfrm>
                    <a:prstGeom prst="rect">
                      <a:avLst/>
                    </a:prstGeom>
                    <a:noFill/>
                    <a:ln>
                      <a:noFill/>
                    </a:ln>
                  </pic:spPr>
                </pic:pic>
              </a:graphicData>
            </a:graphic>
          </wp:inline>
        </w:drawing>
      </w:r>
    </w:p>
    <w:p w:rsidR="00E17C92" w:rsidRDefault="00E17C92" w:rsidP="006D1595">
      <w:pPr>
        <w:jc w:val="both"/>
        <w:rPr>
          <w:color w:val="000000"/>
        </w:rPr>
      </w:pPr>
      <w:r>
        <w:rPr>
          <w:color w:val="000000"/>
        </w:rPr>
        <w:br w:type="page"/>
      </w:r>
    </w:p>
    <w:p w:rsidR="00E17C92" w:rsidRDefault="00CD638C" w:rsidP="006D1595">
      <w:pPr>
        <w:jc w:val="both"/>
        <w:rPr>
          <w:color w:val="000000"/>
        </w:rPr>
      </w:pPr>
      <w:r w:rsidRPr="00CD638C">
        <w:rPr>
          <w:noProof/>
          <w:color w:val="000000"/>
        </w:rPr>
        <w:lastRenderedPageBreak/>
        <w:drawing>
          <wp:inline distT="0" distB="0" distL="0" distR="0">
            <wp:extent cx="6063041" cy="7556739"/>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72787" cy="7568886"/>
                    </a:xfrm>
                    <a:prstGeom prst="rect">
                      <a:avLst/>
                    </a:prstGeom>
                    <a:noFill/>
                    <a:ln>
                      <a:noFill/>
                    </a:ln>
                  </pic:spPr>
                </pic:pic>
              </a:graphicData>
            </a:graphic>
          </wp:inline>
        </w:drawing>
      </w:r>
    </w:p>
    <w:p w:rsidR="00CD638C" w:rsidRDefault="00CD638C">
      <w:pPr>
        <w:rPr>
          <w:color w:val="000000"/>
        </w:rPr>
      </w:pPr>
      <w:r>
        <w:rPr>
          <w:color w:val="000000"/>
        </w:rPr>
        <w:br w:type="page"/>
      </w:r>
    </w:p>
    <w:p w:rsidR="00CD638C" w:rsidRDefault="00CD638C" w:rsidP="006D1595">
      <w:pPr>
        <w:jc w:val="both"/>
        <w:rPr>
          <w:color w:val="000000"/>
        </w:rPr>
      </w:pPr>
      <w:r w:rsidRPr="00CD638C">
        <w:rPr>
          <w:noProof/>
          <w:color w:val="000000"/>
        </w:rPr>
        <w:lastRenderedPageBreak/>
        <w:drawing>
          <wp:inline distT="0" distB="0" distL="0" distR="0">
            <wp:extent cx="5877942" cy="7651630"/>
            <wp:effectExtent l="0" t="0" r="889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886986" cy="7663403"/>
                    </a:xfrm>
                    <a:prstGeom prst="rect">
                      <a:avLst/>
                    </a:prstGeom>
                    <a:noFill/>
                    <a:ln>
                      <a:noFill/>
                    </a:ln>
                  </pic:spPr>
                </pic:pic>
              </a:graphicData>
            </a:graphic>
          </wp:inline>
        </w:drawing>
      </w:r>
    </w:p>
    <w:p w:rsidR="00CD638C" w:rsidRDefault="00CD638C">
      <w:pPr>
        <w:rPr>
          <w:color w:val="000000"/>
        </w:rPr>
      </w:pPr>
      <w:r>
        <w:rPr>
          <w:color w:val="000000"/>
        </w:rPr>
        <w:br w:type="page"/>
      </w:r>
    </w:p>
    <w:p w:rsidR="00CD638C" w:rsidRDefault="00CD638C">
      <w:pPr>
        <w:rPr>
          <w:color w:val="000000"/>
        </w:rPr>
      </w:pPr>
      <w:r w:rsidRPr="00CD638C">
        <w:rPr>
          <w:noProof/>
          <w:color w:val="000000"/>
        </w:rPr>
        <w:lastRenderedPageBreak/>
        <w:drawing>
          <wp:inline distT="0" distB="0" distL="0" distR="0">
            <wp:extent cx="6000689" cy="7634377"/>
            <wp:effectExtent l="0" t="0" r="63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012567" cy="7649489"/>
                    </a:xfrm>
                    <a:prstGeom prst="rect">
                      <a:avLst/>
                    </a:prstGeom>
                    <a:noFill/>
                    <a:ln>
                      <a:noFill/>
                    </a:ln>
                  </pic:spPr>
                </pic:pic>
              </a:graphicData>
            </a:graphic>
          </wp:inline>
        </w:drawing>
      </w:r>
    </w:p>
    <w:p w:rsidR="00CD638C" w:rsidRDefault="00CD638C">
      <w:pPr>
        <w:rPr>
          <w:color w:val="000000"/>
        </w:rPr>
      </w:pPr>
      <w:bookmarkStart w:id="25" w:name="Lastpage"/>
      <w:bookmarkEnd w:id="25"/>
    </w:p>
    <w:p w:rsidR="00FD287A" w:rsidRDefault="008B1359">
      <w:pPr>
        <w:rPr>
          <w:color w:val="000000"/>
        </w:rPr>
      </w:pPr>
      <w:hyperlink w:anchor="TableOfContents" w:history="1">
        <w:r w:rsidR="00FD287A" w:rsidRPr="00FD287A">
          <w:rPr>
            <w:rStyle w:val="Hyperlink"/>
            <w:szCs w:val="22"/>
          </w:rPr>
          <w:t>Table of Contents</w:t>
        </w:r>
      </w:hyperlink>
    </w:p>
    <w:sectPr w:rsidR="00FD287A" w:rsidSect="005F79CF">
      <w:headerReference w:type="even" r:id="rId46"/>
      <w:headerReference w:type="default" r:id="rId47"/>
      <w:headerReference w:type="first" r:id="rId48"/>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660" w:rsidRDefault="00457660">
      <w:r>
        <w:separator/>
      </w:r>
    </w:p>
  </w:endnote>
  <w:endnote w:type="continuationSeparator" w:id="0">
    <w:p w:rsidR="00457660" w:rsidRDefault="0045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charset w:val="88"/>
    <w:family w:val="auto"/>
    <w:pitch w:val="variable"/>
    <w:sig w:usb0="00000001" w:usb1="1A0F1900" w:usb2="00000016" w:usb3="00000000" w:csb0="00120005"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457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457660" w:rsidRDefault="004576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4576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4576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457660">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8B1359">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457660">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Pr="00181EB3" w:rsidRDefault="008B1359" w:rsidP="00A977D5">
    <w:pPr>
      <w:pStyle w:val="Footer"/>
      <w:jc w:val="center"/>
      <w:rPr>
        <w:szCs w:val="22"/>
      </w:rPr>
    </w:pPr>
    <w:hyperlink r:id="rId1" w:history="1">
      <w:r w:rsidR="00457660" w:rsidRPr="00181EB3">
        <w:rPr>
          <w:rStyle w:val="Hyperlink"/>
          <w:i/>
          <w:color w:val="7F7F7F" w:themeColor="text1" w:themeTint="80"/>
          <w:szCs w:val="22"/>
          <w:u w:val="none"/>
        </w:rPr>
        <w:t>www.dep.state.fl.us</w:t>
      </w:r>
    </w:hyperlink>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Pr="006144AF" w:rsidRDefault="00457660" w:rsidP="000A0A5C">
    <w:pPr>
      <w:pStyle w:val="Footer"/>
      <w:pBdr>
        <w:top w:val="single" w:sz="6" w:space="1" w:color="auto"/>
      </w:pBdr>
      <w:tabs>
        <w:tab w:val="clear" w:pos="4320"/>
        <w:tab w:val="clear" w:pos="8640"/>
        <w:tab w:val="right" w:pos="10080"/>
      </w:tabs>
      <w:spacing w:before="240"/>
      <w:rPr>
        <w:szCs w:val="22"/>
      </w:rPr>
    </w:pPr>
    <w:r>
      <w:rPr>
        <w:szCs w:val="22"/>
      </w:rPr>
      <w:t>Vandolah Power Company, LLC</w:t>
    </w:r>
    <w:r w:rsidRPr="006144AF">
      <w:rPr>
        <w:szCs w:val="22"/>
      </w:rPr>
      <w:tab/>
      <w:t xml:space="preserve">Permit No. </w:t>
    </w:r>
    <w:r>
      <w:rPr>
        <w:szCs w:val="22"/>
      </w:rPr>
      <w:t>0490043-011</w:t>
    </w:r>
    <w:r w:rsidRPr="006144AF">
      <w:rPr>
        <w:szCs w:val="22"/>
      </w:rPr>
      <w:t>-AV</w:t>
    </w:r>
  </w:p>
  <w:p w:rsidR="00457660" w:rsidRPr="006144AF" w:rsidRDefault="00457660" w:rsidP="000A0A5C">
    <w:pPr>
      <w:pStyle w:val="Footer"/>
      <w:tabs>
        <w:tab w:val="clear" w:pos="4320"/>
        <w:tab w:val="clear" w:pos="8640"/>
        <w:tab w:val="right" w:pos="10080"/>
      </w:tabs>
      <w:rPr>
        <w:szCs w:val="22"/>
      </w:rPr>
    </w:pPr>
    <w:r>
      <w:rPr>
        <w:szCs w:val="22"/>
      </w:rPr>
      <w:t>Vandolah Power Project</w:t>
    </w:r>
    <w:r w:rsidRPr="006144AF">
      <w:rPr>
        <w:szCs w:val="22"/>
      </w:rPr>
      <w:tab/>
      <w:t>Title V Air Operation Permit Renewal</w:t>
    </w:r>
  </w:p>
  <w:p w:rsidR="00457660" w:rsidRPr="006144AF" w:rsidRDefault="00457660" w:rsidP="000A0A5C">
    <w:pPr>
      <w:pStyle w:val="Footer"/>
      <w:tabs>
        <w:tab w:val="clear" w:pos="4320"/>
        <w:tab w:val="clear" w:pos="8640"/>
      </w:tabs>
      <w:jc w:val="center"/>
      <w:rPr>
        <w:szCs w:val="22"/>
      </w:rPr>
    </w:pPr>
    <w:r w:rsidRPr="006144AF">
      <w:rPr>
        <w:szCs w:val="22"/>
      </w:rPr>
      <w:t xml:space="preserve">Page </w:t>
    </w:r>
    <w:r w:rsidRPr="006144AF">
      <w:rPr>
        <w:rStyle w:val="PageNumber"/>
        <w:szCs w:val="22"/>
      </w:rPr>
      <w:fldChar w:fldCharType="begin"/>
    </w:r>
    <w:r w:rsidRPr="006144AF">
      <w:rPr>
        <w:rStyle w:val="PageNumber"/>
        <w:szCs w:val="22"/>
      </w:rPr>
      <w:instrText xml:space="preserve"> PAGE </w:instrText>
    </w:r>
    <w:r w:rsidRPr="006144AF">
      <w:rPr>
        <w:rStyle w:val="PageNumber"/>
        <w:szCs w:val="22"/>
      </w:rPr>
      <w:fldChar w:fldCharType="separate"/>
    </w:r>
    <w:r w:rsidR="008B1359">
      <w:rPr>
        <w:rStyle w:val="PageNumber"/>
        <w:noProof/>
        <w:szCs w:val="22"/>
      </w:rPr>
      <w:t>14</w:t>
    </w:r>
    <w:r w:rsidRPr="006144AF">
      <w:rPr>
        <w:rStyle w:val="PageNumber"/>
        <w:szCs w:val="22"/>
      </w:rPr>
      <w:fldChar w:fldCharType="end"/>
    </w:r>
    <w:r w:rsidRPr="006144AF">
      <w:rPr>
        <w:rStyle w:val="PageNumber"/>
        <w:szCs w:val="22"/>
      </w:rPr>
      <w:t xml:space="preserve"> of </w:t>
    </w:r>
    <w:r>
      <w:rPr>
        <w:rStyle w:val="PageNumber"/>
        <w:szCs w:val="22"/>
      </w:rPr>
      <w:fldChar w:fldCharType="begin"/>
    </w:r>
    <w:r>
      <w:rPr>
        <w:rStyle w:val="PageNumber"/>
        <w:szCs w:val="22"/>
      </w:rPr>
      <w:instrText xml:space="preserve"> PAGEREF Lastpage \h </w:instrText>
    </w:r>
    <w:r>
      <w:rPr>
        <w:rStyle w:val="PageNumber"/>
        <w:szCs w:val="22"/>
      </w:rPr>
    </w:r>
    <w:r>
      <w:rPr>
        <w:rStyle w:val="PageNumber"/>
        <w:szCs w:val="22"/>
      </w:rPr>
      <w:fldChar w:fldCharType="separate"/>
    </w:r>
    <w:r w:rsidR="008B1359">
      <w:rPr>
        <w:rStyle w:val="PageNumber"/>
        <w:noProof/>
        <w:szCs w:val="22"/>
      </w:rPr>
      <w:t>20</w:t>
    </w:r>
    <w:r>
      <w:rPr>
        <w:rStyle w:val="PageNumber"/>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660" w:rsidRDefault="00457660">
      <w:r>
        <w:separator/>
      </w:r>
    </w:p>
  </w:footnote>
  <w:footnote w:type="continuationSeparator" w:id="0">
    <w:p w:rsidR="00457660" w:rsidRDefault="0045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77" o:spid="_x0000_s14362" type="#_x0000_t136" style="position:absolute;margin-left:0;margin-top:0;width:560.3pt;height:140.05pt;rotation:315;z-index:-251655168;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6" o:spid="_x0000_s14371" type="#_x0000_t136" style="position:absolute;margin-left:0;margin-top:0;width:560.3pt;height:140.05pt;rotation:315;z-index:-251636736;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Pr="00A94602" w:rsidRDefault="008B1359"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7" o:spid="_x0000_s14372" type="#_x0000_t136" style="position:absolute;left:0;text-align:left;margin-left:0;margin-top:0;width:560.3pt;height:140.05pt;rotation:315;z-index:-251634688;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rsidRPr="00BC4CC4">
      <w:rPr>
        <w:b/>
        <w:caps/>
        <w:szCs w:val="22"/>
      </w:rPr>
      <w:t>Section I.  Facility Information.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5" o:spid="_x0000_s14370" type="#_x0000_t136" style="position:absolute;margin-left:0;margin-top:0;width:560.3pt;height:140.05pt;rotation:315;z-index:-251638784;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9" o:spid="_x0000_s14374" type="#_x0000_t136" style="position:absolute;margin-left:0;margin-top:0;width:560.3pt;height:140.05pt;rotation:315;z-index:-251630592;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Pr="00A94602" w:rsidRDefault="008B1359"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0" o:spid="_x0000_s14375" type="#_x0000_t136" style="position:absolute;left:0;text-align:left;margin-left:0;margin-top:0;width:560.3pt;height:140.05pt;rotation:315;z-index:-251628544;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rPr>
        <w:b/>
        <w:caps/>
        <w:szCs w:val="22"/>
      </w:rPr>
      <w:t>S</w:t>
    </w:r>
    <w:r w:rsidR="00457660" w:rsidRPr="00D059D9">
      <w:rPr>
        <w:b/>
        <w:caps/>
        <w:szCs w:val="22"/>
      </w:rPr>
      <w:t xml:space="preserve">ection II.  </w:t>
    </w:r>
    <w:r w:rsidR="00457660">
      <w:rPr>
        <w:b/>
        <w:caps/>
        <w:szCs w:val="22"/>
      </w:rPr>
      <w:t xml:space="preserve">Facility-wide </w:t>
    </w:r>
    <w:r w:rsidR="00457660" w:rsidRPr="00D059D9">
      <w:rPr>
        <w:b/>
        <w:caps/>
        <w:szCs w:val="22"/>
      </w:rPr>
      <w:t>Conditions.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8" o:spid="_x0000_s14373" type="#_x0000_t136" style="position:absolute;margin-left:0;margin-top:0;width:560.3pt;height:140.05pt;rotation:315;z-index:-251632640;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2" o:spid="_x0000_s14377" type="#_x0000_t136" style="position:absolute;margin-left:0;margin-top:0;width:560.3pt;height:140.05pt;rotation:315;z-index:-251624448;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3" o:spid="_x0000_s14378" type="#_x0000_t136" style="position:absolute;left:0;text-align:left;margin-left:0;margin-top:0;width:560.3pt;height:140.05pt;rotation:315;z-index:-251622400;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rPr>
        <w:b/>
        <w:caps/>
        <w:szCs w:val="22"/>
      </w:rPr>
      <w:t>S</w:t>
    </w:r>
    <w:r w:rsidR="00457660" w:rsidRPr="00D059D9">
      <w:rPr>
        <w:b/>
        <w:caps/>
        <w:szCs w:val="22"/>
      </w:rPr>
      <w:t>ection III.  Emissions Unit</w:t>
    </w:r>
    <w:r w:rsidR="00457660">
      <w:rPr>
        <w:b/>
        <w:caps/>
        <w:szCs w:val="22"/>
      </w:rPr>
      <w:t xml:space="preserve">s and Specific </w:t>
    </w:r>
    <w:r w:rsidR="00457660" w:rsidRPr="00D059D9">
      <w:rPr>
        <w:b/>
        <w:caps/>
        <w:szCs w:val="22"/>
      </w:rPr>
      <w:t>Conditions.</w:t>
    </w:r>
  </w:p>
  <w:p w:rsidR="00457660" w:rsidRPr="00A94602" w:rsidRDefault="0045766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Units 001, 002, 003, and 004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1" o:spid="_x0000_s14376" type="#_x0000_t136" style="position:absolute;margin-left:0;margin-top:0;width:560.3pt;height:140.05pt;rotation:315;z-index:-251626496;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5" o:spid="_x0000_s14380" type="#_x0000_t136" style="position:absolute;margin-left:0;margin-top:0;width:560.3pt;height:140.05pt;rotation:315;z-index:-251618304;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78" o:spid="_x0000_s14363" type="#_x0000_t136" style="position:absolute;margin-left:0;margin-top:0;width:560.3pt;height:140.05pt;rotation:315;z-index:-251653120;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6" o:spid="_x0000_s14381" type="#_x0000_t136" style="position:absolute;left:0;text-align:left;margin-left:0;margin-top:0;width:560.3pt;height:140.05pt;rotation:315;z-index:-251616256;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rPr>
        <w:b/>
        <w:caps/>
        <w:szCs w:val="22"/>
      </w:rPr>
      <w:t>S</w:t>
    </w:r>
    <w:r w:rsidR="00457660" w:rsidRPr="00D059D9">
      <w:rPr>
        <w:b/>
        <w:caps/>
        <w:szCs w:val="22"/>
      </w:rPr>
      <w:t>ection III.  Emissions Unit</w:t>
    </w:r>
    <w:r w:rsidR="00457660">
      <w:rPr>
        <w:b/>
        <w:caps/>
        <w:szCs w:val="22"/>
      </w:rPr>
      <w:t xml:space="preserve">s and Specific </w:t>
    </w:r>
    <w:r w:rsidR="00457660" w:rsidRPr="00D059D9">
      <w:rPr>
        <w:b/>
        <w:caps/>
        <w:szCs w:val="22"/>
      </w:rPr>
      <w:t>Conditions.</w:t>
    </w:r>
  </w:p>
  <w:p w:rsidR="00457660" w:rsidRPr="00A94602" w:rsidRDefault="00457660"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Units 007, 008, 009, 010, and 011</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4" o:spid="_x0000_s14379" type="#_x0000_t136" style="position:absolute;margin-left:0;margin-top:0;width:560.3pt;height:140.05pt;rotation:315;z-index:-251620352;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8" o:spid="_x0000_s14383" type="#_x0000_t136" style="position:absolute;margin-left:0;margin-top:0;width:560.3pt;height:140.05pt;rotation:315;z-index:-251612160;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rsidP="00D91F6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9" o:spid="_x0000_s14384" type="#_x0000_t136" style="position:absolute;left:0;text-align:left;margin-left:0;margin-top:0;width:560.3pt;height:140.05pt;rotation:315;z-index:-251610112;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rPr>
        <w:b/>
        <w:caps/>
        <w:szCs w:val="22"/>
      </w:rPr>
      <w:t>S</w:t>
    </w:r>
    <w:r w:rsidR="00457660" w:rsidRPr="00D059D9">
      <w:rPr>
        <w:b/>
        <w:caps/>
        <w:szCs w:val="22"/>
      </w:rPr>
      <w:t xml:space="preserve">ection </w:t>
    </w:r>
    <w:r w:rsidR="00457660">
      <w:rPr>
        <w:b/>
        <w:caps/>
        <w:szCs w:val="22"/>
      </w:rPr>
      <w:t>IV. ACID RAIN PART</w:t>
    </w:r>
    <w:r w:rsidR="00457660" w:rsidRPr="00D059D9">
      <w:rPr>
        <w:b/>
        <w:caps/>
        <w:szCs w:val="22"/>
      </w:rPr>
      <w:t>.</w:t>
    </w:r>
  </w:p>
  <w:p w:rsidR="00457660" w:rsidRPr="006D1595" w:rsidRDefault="00457660" w:rsidP="00D91F6D">
    <w:pPr>
      <w:pStyle w:val="Header"/>
      <w:tabs>
        <w:tab w:val="clear" w:pos="8640"/>
      </w:tabs>
      <w:spacing w:after="240"/>
      <w:jc w:val="center"/>
      <w:rPr>
        <w:b/>
        <w:caps/>
        <w:szCs w:val="22"/>
      </w:rPr>
    </w:pPr>
    <w:r>
      <w:rPr>
        <w:b/>
        <w:szCs w:val="22"/>
      </w:rPr>
      <w:t>Federal Acid Rain Provisions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97" o:spid="_x0000_s14382" type="#_x0000_t136" style="position:absolute;margin-left:0;margin-top:0;width:560.3pt;height:140.05pt;rotation:315;z-index:-251614208;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76" o:spid="_x0000_s14361" type="#_x0000_t136" style="position:absolute;margin-left:0;margin-top:0;width:560.3pt;height:140.05pt;rotation:315;z-index:-251657216;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0" o:spid="_x0000_s14365" type="#_x0000_t136" style="position:absolute;margin-left:0;margin-top:0;width:560.3pt;height:140.05pt;rotation:315;z-index:-251649024;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1" o:spid="_x0000_s14366" type="#_x0000_t136" style="position:absolute;margin-left:0;margin-top:0;width:560.3pt;height:140.05pt;rotation:315;z-index:-251646976;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r w:rsidR="00457660">
      <w:t>Vandolah Power Company, LLC</w:t>
    </w:r>
    <w:r w:rsidR="00457660" w:rsidRPr="00D2710D">
      <w:tab/>
    </w:r>
    <w:r w:rsidR="00457660">
      <w:t>Vandolah Power Project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79" o:spid="_x0000_s14364" type="#_x0000_t136" style="position:absolute;margin-left:0;margin-top:0;width:560.3pt;height:140.05pt;rotation:315;z-index:-251651072;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3" o:spid="_x0000_s14368" type="#_x0000_t136" style="position:absolute;margin-left:0;margin-top:0;width:560.3pt;height:140.05pt;rotation:315;z-index:-251642880;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57660" w:rsidRPr="003A6020" w:rsidTr="00B66E29">
      <w:tc>
        <w:tcPr>
          <w:tcW w:w="2448" w:type="dxa"/>
        </w:tcPr>
        <w:p w:rsidR="00457660" w:rsidRPr="00B66E29" w:rsidRDefault="00457660" w:rsidP="00CD6180">
          <w:r w:rsidRPr="00B66E29">
            <w:rPr>
              <w:noProof/>
            </w:rPr>
            <w:drawing>
              <wp:inline distT="0" distB="0" distL="0" distR="0" wp14:anchorId="5C16FC74" wp14:editId="78DFE799">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457660" w:rsidRPr="00B66E29" w:rsidRDefault="00457660" w:rsidP="00CD6180">
          <w:pPr>
            <w:spacing w:line="120" w:lineRule="atLeast"/>
            <w:jc w:val="center"/>
            <w:rPr>
              <w:rFonts w:eastAsia="Adobe Fan Heiti Std B"/>
              <w:b/>
              <w:sz w:val="32"/>
              <w:szCs w:val="32"/>
            </w:rPr>
          </w:pPr>
          <w:r w:rsidRPr="00B66E29">
            <w:rPr>
              <w:rFonts w:eastAsia="Adobe Fan Heiti Std B"/>
              <w:b/>
              <w:sz w:val="36"/>
              <w:szCs w:val="36"/>
            </w:rPr>
            <w:t>F</w:t>
          </w:r>
          <w:r w:rsidRPr="00B66E29">
            <w:rPr>
              <w:rFonts w:eastAsia="Adobe Fan Heiti Std B"/>
              <w:b/>
              <w:sz w:val="32"/>
              <w:szCs w:val="32"/>
            </w:rPr>
            <w:t xml:space="preserve">lorida </w:t>
          </w:r>
          <w:r w:rsidRPr="00B66E29">
            <w:rPr>
              <w:rFonts w:eastAsia="Adobe Fan Heiti Std B"/>
              <w:b/>
              <w:sz w:val="36"/>
              <w:szCs w:val="36"/>
            </w:rPr>
            <w:t>D</w:t>
          </w:r>
          <w:r w:rsidRPr="00B66E29">
            <w:rPr>
              <w:rFonts w:eastAsia="Adobe Fan Heiti Std B"/>
              <w:b/>
              <w:sz w:val="32"/>
              <w:szCs w:val="32"/>
            </w:rPr>
            <w:t>epartment of</w:t>
          </w:r>
        </w:p>
        <w:p w:rsidR="00457660" w:rsidRPr="00B66E29" w:rsidRDefault="00457660" w:rsidP="00CD6180">
          <w:pPr>
            <w:spacing w:line="120" w:lineRule="atLeast"/>
            <w:jc w:val="center"/>
            <w:rPr>
              <w:rFonts w:eastAsia="Adobe Fan Heiti Std B"/>
              <w:b/>
              <w:sz w:val="32"/>
              <w:szCs w:val="32"/>
            </w:rPr>
          </w:pPr>
          <w:r w:rsidRPr="00B66E29">
            <w:rPr>
              <w:rFonts w:eastAsia="Adobe Fan Heiti Std B"/>
              <w:b/>
              <w:sz w:val="36"/>
              <w:szCs w:val="36"/>
            </w:rPr>
            <w:t>E</w:t>
          </w:r>
          <w:r w:rsidRPr="00B66E29">
            <w:rPr>
              <w:rFonts w:eastAsia="Adobe Fan Heiti Std B"/>
              <w:b/>
              <w:sz w:val="32"/>
              <w:szCs w:val="32"/>
            </w:rPr>
            <w:t xml:space="preserve">nvironmental </w:t>
          </w:r>
          <w:r w:rsidRPr="00B66E29">
            <w:rPr>
              <w:rFonts w:eastAsia="Adobe Fan Heiti Std B"/>
              <w:b/>
              <w:sz w:val="36"/>
              <w:szCs w:val="36"/>
            </w:rPr>
            <w:t>P</w:t>
          </w:r>
          <w:r w:rsidRPr="00B66E29">
            <w:rPr>
              <w:rFonts w:eastAsia="Adobe Fan Heiti Std B"/>
              <w:b/>
              <w:sz w:val="32"/>
              <w:szCs w:val="32"/>
            </w:rPr>
            <w:t>rotection</w:t>
          </w:r>
        </w:p>
        <w:p w:rsidR="00457660" w:rsidRPr="00B66E29" w:rsidRDefault="00457660" w:rsidP="00CD6180">
          <w:pPr>
            <w:spacing w:line="220" w:lineRule="exact"/>
            <w:jc w:val="center"/>
            <w:rPr>
              <w:rFonts w:eastAsia="Adobe Fan Heiti Std B"/>
              <w:b/>
              <w:szCs w:val="22"/>
            </w:rPr>
          </w:pPr>
        </w:p>
        <w:p w:rsidR="00457660" w:rsidRPr="00B66E29" w:rsidRDefault="00457660" w:rsidP="00CD6180">
          <w:pPr>
            <w:spacing w:line="220" w:lineRule="exact"/>
            <w:jc w:val="center"/>
            <w:rPr>
              <w:szCs w:val="22"/>
            </w:rPr>
          </w:pPr>
          <w:r w:rsidRPr="00B66E29">
            <w:rPr>
              <w:szCs w:val="22"/>
            </w:rPr>
            <w:t>Bob Martinez Center</w:t>
          </w:r>
        </w:p>
        <w:p w:rsidR="00457660" w:rsidRPr="00B66E29" w:rsidRDefault="00457660" w:rsidP="00CD6180">
          <w:pPr>
            <w:spacing w:line="220" w:lineRule="exact"/>
            <w:jc w:val="center"/>
            <w:rPr>
              <w:szCs w:val="22"/>
            </w:rPr>
          </w:pPr>
          <w:r w:rsidRPr="00B66E29">
            <w:rPr>
              <w:szCs w:val="22"/>
            </w:rPr>
            <w:t>2600 Blair Stone Road</w:t>
          </w:r>
        </w:p>
        <w:p w:rsidR="00457660" w:rsidRPr="00B66E29" w:rsidRDefault="00457660" w:rsidP="00CD6180">
          <w:pPr>
            <w:jc w:val="center"/>
            <w:rPr>
              <w:rFonts w:eastAsia="Adobe Fan Heiti Std B"/>
              <w:szCs w:val="22"/>
            </w:rPr>
          </w:pPr>
          <w:r w:rsidRPr="00B66E29">
            <w:rPr>
              <w:szCs w:val="22"/>
            </w:rPr>
            <w:t>Tallahassee, Florida 32399-2400</w:t>
          </w:r>
        </w:p>
      </w:tc>
      <w:tc>
        <w:tcPr>
          <w:tcW w:w="2520" w:type="dxa"/>
        </w:tcPr>
        <w:p w:rsidR="00457660" w:rsidRPr="003A6020" w:rsidRDefault="00457660" w:rsidP="00CD6180">
          <w:pPr>
            <w:jc w:val="right"/>
            <w:rPr>
              <w:rFonts w:eastAsia="Adobe Fan Heiti Std B"/>
              <w:szCs w:val="22"/>
            </w:rPr>
          </w:pPr>
          <w:r w:rsidRPr="003A6020">
            <w:rPr>
              <w:rFonts w:eastAsia="Adobe Fan Heiti Std B"/>
              <w:szCs w:val="22"/>
            </w:rPr>
            <w:t>Rick Scott</w:t>
          </w:r>
        </w:p>
        <w:p w:rsidR="00457660" w:rsidRPr="003A6020" w:rsidRDefault="00457660" w:rsidP="00CD6180">
          <w:pPr>
            <w:spacing w:line="200" w:lineRule="exact"/>
            <w:jc w:val="right"/>
            <w:rPr>
              <w:rFonts w:eastAsia="Adobe Fan Heiti Std B"/>
              <w:szCs w:val="22"/>
            </w:rPr>
          </w:pPr>
          <w:r w:rsidRPr="003A6020">
            <w:rPr>
              <w:rFonts w:eastAsia="Adobe Fan Heiti Std B"/>
              <w:szCs w:val="22"/>
            </w:rPr>
            <w:t>Governor</w:t>
          </w:r>
        </w:p>
        <w:p w:rsidR="00457660" w:rsidRPr="003A6020" w:rsidRDefault="00457660" w:rsidP="00CD6180">
          <w:pPr>
            <w:jc w:val="right"/>
            <w:rPr>
              <w:rFonts w:eastAsia="Adobe Fan Heiti Std B"/>
              <w:szCs w:val="22"/>
            </w:rPr>
          </w:pPr>
        </w:p>
        <w:p w:rsidR="00457660" w:rsidRPr="003A6020" w:rsidRDefault="00457660" w:rsidP="00CD6180">
          <w:pPr>
            <w:jc w:val="right"/>
            <w:rPr>
              <w:rFonts w:eastAsia="Adobe Fan Heiti Std B"/>
              <w:szCs w:val="22"/>
            </w:rPr>
          </w:pPr>
          <w:r w:rsidRPr="003A6020">
            <w:rPr>
              <w:rFonts w:eastAsia="Adobe Fan Heiti Std B"/>
              <w:szCs w:val="22"/>
            </w:rPr>
            <w:t>Carlos Lopez-Cantera</w:t>
          </w:r>
          <w:r w:rsidRPr="003A6020">
            <w:rPr>
              <w:rFonts w:eastAsia="Adobe Fan Heiti Std B"/>
              <w:szCs w:val="22"/>
            </w:rPr>
            <w:br/>
            <w:t>Lt. Governor</w:t>
          </w:r>
        </w:p>
        <w:p w:rsidR="00457660" w:rsidRPr="003A6020" w:rsidRDefault="00457660" w:rsidP="00CD6180">
          <w:pPr>
            <w:jc w:val="right"/>
            <w:rPr>
              <w:rFonts w:eastAsia="Adobe Fan Heiti Std B"/>
              <w:szCs w:val="22"/>
            </w:rPr>
          </w:pPr>
        </w:p>
        <w:p w:rsidR="00457660" w:rsidRPr="003A6020" w:rsidRDefault="00457660" w:rsidP="00CD6180">
          <w:pPr>
            <w:jc w:val="right"/>
            <w:rPr>
              <w:rFonts w:eastAsia="Adobe Fan Heiti Std B"/>
              <w:szCs w:val="22"/>
            </w:rPr>
          </w:pPr>
          <w:r w:rsidRPr="003A6020">
            <w:rPr>
              <w:rFonts w:eastAsia="Adobe Fan Heiti Std B"/>
              <w:szCs w:val="22"/>
            </w:rPr>
            <w:t>Noah Valenstein</w:t>
          </w:r>
        </w:p>
        <w:p w:rsidR="00457660" w:rsidRPr="003A6020" w:rsidRDefault="00457660" w:rsidP="00CD6180">
          <w:pPr>
            <w:jc w:val="right"/>
            <w:rPr>
              <w:rFonts w:eastAsia="Adobe Fan Heiti Std B"/>
              <w:color w:val="006666"/>
              <w:sz w:val="20"/>
            </w:rPr>
          </w:pPr>
          <w:r w:rsidRPr="003A6020">
            <w:rPr>
              <w:rFonts w:eastAsia="Adobe Fan Heiti Std B"/>
              <w:szCs w:val="22"/>
            </w:rPr>
            <w:t>Secretary</w:t>
          </w:r>
        </w:p>
      </w:tc>
    </w:tr>
  </w:tbl>
  <w:p w:rsidR="00457660" w:rsidRPr="00A977D5" w:rsidRDefault="008B1359" w:rsidP="00A977D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4" o:spid="_x0000_s14369" type="#_x0000_t136" style="position:absolute;margin-left:0;margin-top:0;width:560.3pt;height:140.05pt;rotation:315;z-index:-251640832;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660" w:rsidRDefault="008B135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193682" o:spid="_x0000_s14367" type="#_x0000_t136" style="position:absolute;margin-left:0;margin-top:0;width:560.3pt;height:140.05pt;rotation:315;z-index:-251644928;mso-position-horizontal:center;mso-position-horizontal-relative:margin;mso-position-vertical:center;mso-position-vertical-relative:margin" o:allowincell="f" fillcolor="#95b3d7 [1940]" stroked="f">
          <v:fill opacity=".5"/>
          <v:textpath style="font-family:&quot;Arial Black&quot;;font-size:1pt" string="PROPOS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062C"/>
    <w:multiLevelType w:val="hybridMultilevel"/>
    <w:tmpl w:val="E2F8030E"/>
    <w:lvl w:ilvl="0" w:tplc="AFA61222">
      <w:start w:val="1"/>
      <w:numFmt w:val="lowerLetter"/>
      <w:lvlText w:val="%1."/>
      <w:lvlJc w:val="left"/>
      <w:pPr>
        <w:ind w:left="900" w:hanging="360"/>
      </w:pPr>
      <w:rPr>
        <w:i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6BF6E7B"/>
    <w:multiLevelType w:val="hybridMultilevel"/>
    <w:tmpl w:val="E20A4F14"/>
    <w:lvl w:ilvl="0" w:tplc="3AAC419A">
      <w:start w:val="1"/>
      <w:numFmt w:val="lowerLetter"/>
      <w:lvlText w:val="%1."/>
      <w:lvlJc w:val="left"/>
      <w:pPr>
        <w:tabs>
          <w:tab w:val="num" w:pos="720"/>
        </w:tabs>
        <w:ind w:left="720" w:hanging="360"/>
      </w:pPr>
    </w:lvl>
    <w:lvl w:ilvl="1" w:tplc="04090003">
      <w:start w:val="1"/>
      <w:numFmt w:val="bullet"/>
      <w:lvlText w:val="o"/>
      <w:lvlJc w:val="left"/>
      <w:pPr>
        <w:tabs>
          <w:tab w:val="num" w:pos="1500"/>
        </w:tabs>
        <w:ind w:left="1500" w:hanging="360"/>
      </w:pPr>
      <w:rPr>
        <w:rFonts w:ascii="Courier New" w:hAnsi="Courier New" w:cs="Times New Roman"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Times New Roman"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Times New Roman"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1A6424CF"/>
    <w:multiLevelType w:val="hybridMultilevel"/>
    <w:tmpl w:val="BE44EC18"/>
    <w:lvl w:ilvl="0" w:tplc="60063912">
      <w:start w:val="1"/>
      <w:numFmt w:val="decimal"/>
      <w:lvlText w:val="FW%1."/>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15:restartNumberingAfterBreak="0">
    <w:nsid w:val="22BC3B0A"/>
    <w:multiLevelType w:val="hybridMultilevel"/>
    <w:tmpl w:val="E20A4F14"/>
    <w:lvl w:ilvl="0" w:tplc="3AAC419A">
      <w:start w:val="1"/>
      <w:numFmt w:val="lowerLetter"/>
      <w:lvlText w:val="%1."/>
      <w:lvlJc w:val="left"/>
      <w:pPr>
        <w:tabs>
          <w:tab w:val="num" w:pos="720"/>
        </w:tabs>
        <w:ind w:left="720" w:hanging="360"/>
      </w:pPr>
    </w:lvl>
    <w:lvl w:ilvl="1" w:tplc="04090003">
      <w:start w:val="1"/>
      <w:numFmt w:val="bullet"/>
      <w:lvlText w:val="o"/>
      <w:lvlJc w:val="left"/>
      <w:pPr>
        <w:tabs>
          <w:tab w:val="num" w:pos="1500"/>
        </w:tabs>
        <w:ind w:left="1500" w:hanging="360"/>
      </w:pPr>
      <w:rPr>
        <w:rFonts w:ascii="Courier New" w:hAnsi="Courier New" w:cs="Times New Roman"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Times New Roman"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Times New Roman"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3B71122B"/>
    <w:multiLevelType w:val="hybridMultilevel"/>
    <w:tmpl w:val="179C3F8E"/>
    <w:lvl w:ilvl="0" w:tplc="C3B46D44">
      <w:start w:val="1"/>
      <w:numFmt w:val="decimal"/>
      <w:lvlText w:val="B.%1."/>
      <w:lvlJc w:val="left"/>
      <w:pPr>
        <w:tabs>
          <w:tab w:val="num" w:pos="1296"/>
        </w:tabs>
      </w:pPr>
      <w:rPr>
        <w:rFonts w:cs="Times New Roman" w:hint="default"/>
        <w:b/>
        <w:i w:val="0"/>
        <w:dstrike w:val="0"/>
        <w:sz w:val="22"/>
        <w:szCs w:val="22"/>
        <w:u w:val="none"/>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3D16270"/>
    <w:multiLevelType w:val="hybridMultilevel"/>
    <w:tmpl w:val="3D4611F2"/>
    <w:lvl w:ilvl="0" w:tplc="04090019">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4E123C18"/>
    <w:multiLevelType w:val="hybridMultilevel"/>
    <w:tmpl w:val="D0025B8A"/>
    <w:lvl w:ilvl="0" w:tplc="05E4455E">
      <w:start w:val="1"/>
      <w:numFmt w:val="decimal"/>
      <w:lvlText w:val="A.%1."/>
      <w:lvlJc w:val="left"/>
      <w:pPr>
        <w:tabs>
          <w:tab w:val="num" w:pos="1296"/>
        </w:tabs>
      </w:pPr>
      <w:rPr>
        <w:rFonts w:cs="Times New Roman" w:hint="default"/>
        <w:b/>
        <w:i w:val="0"/>
        <w:dstrike w:val="0"/>
        <w:sz w:val="22"/>
        <w:szCs w:val="22"/>
        <w:u w:val="none"/>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1B01F6F"/>
    <w:multiLevelType w:val="hybridMultilevel"/>
    <w:tmpl w:val="B6AEBF54"/>
    <w:lvl w:ilvl="0" w:tplc="6858608E">
      <w:start w:val="1"/>
      <w:numFmt w:val="decimal"/>
      <w:lvlText w:val="B. %1."/>
      <w:lvlJc w:val="left"/>
      <w:pPr>
        <w:tabs>
          <w:tab w:val="num" w:pos="1296"/>
        </w:tabs>
        <w:ind w:left="0" w:firstLine="0"/>
      </w:pPr>
      <w:rPr>
        <w:rFonts w:cs="Times New Roman"/>
        <w:b/>
        <w:i w:val="0"/>
        <w:strike w:val="0"/>
        <w:dstrike w:val="0"/>
        <w:u w:val="none"/>
        <w:effect w:val="none"/>
      </w:rPr>
    </w:lvl>
    <w:lvl w:ilvl="1" w:tplc="7A4E69DA">
      <w:start w:val="1"/>
      <w:numFmt w:val="lowerLetter"/>
      <w:lvlText w:val="%2."/>
      <w:lvlJc w:val="left"/>
      <w:pPr>
        <w:tabs>
          <w:tab w:val="num" w:pos="360"/>
        </w:tabs>
        <w:ind w:left="720" w:firstLine="0"/>
      </w:pPr>
      <w:rPr>
        <w:rFonts w:cs="Times New Roman"/>
        <w:b w:val="0"/>
        <w:i w:val="0"/>
        <w:strike w:val="0"/>
        <w:dstrike w:val="0"/>
        <w:u w:val="none"/>
        <w:effect w:val="none"/>
      </w:rPr>
    </w:lvl>
    <w:lvl w:ilvl="2" w:tplc="FA16CC8E">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A9749F"/>
    <w:multiLevelType w:val="hybridMultilevel"/>
    <w:tmpl w:val="A9B86260"/>
    <w:lvl w:ilvl="0" w:tplc="04090019">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E974C0A"/>
    <w:multiLevelType w:val="hybridMultilevel"/>
    <w:tmpl w:val="BC0EEA2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14385"/>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161E"/>
    <w:rsid w:val="00017BC5"/>
    <w:rsid w:val="00020375"/>
    <w:rsid w:val="00040A52"/>
    <w:rsid w:val="000472AF"/>
    <w:rsid w:val="00051325"/>
    <w:rsid w:val="00054BE0"/>
    <w:rsid w:val="000565F0"/>
    <w:rsid w:val="000575B7"/>
    <w:rsid w:val="00060DE6"/>
    <w:rsid w:val="00071554"/>
    <w:rsid w:val="00080AB7"/>
    <w:rsid w:val="00080B92"/>
    <w:rsid w:val="00085239"/>
    <w:rsid w:val="00085EC1"/>
    <w:rsid w:val="00087721"/>
    <w:rsid w:val="000912AC"/>
    <w:rsid w:val="00093189"/>
    <w:rsid w:val="00097CA8"/>
    <w:rsid w:val="000A0495"/>
    <w:rsid w:val="000A0A5C"/>
    <w:rsid w:val="000B0028"/>
    <w:rsid w:val="000B08FD"/>
    <w:rsid w:val="000B7E1A"/>
    <w:rsid w:val="000C1108"/>
    <w:rsid w:val="000C49DE"/>
    <w:rsid w:val="000C5F64"/>
    <w:rsid w:val="000C7342"/>
    <w:rsid w:val="000D0CD8"/>
    <w:rsid w:val="000D34E9"/>
    <w:rsid w:val="000D5DCF"/>
    <w:rsid w:val="000F3936"/>
    <w:rsid w:val="001015F7"/>
    <w:rsid w:val="00103F3E"/>
    <w:rsid w:val="00106C44"/>
    <w:rsid w:val="00111332"/>
    <w:rsid w:val="001127EE"/>
    <w:rsid w:val="0011474C"/>
    <w:rsid w:val="00115F13"/>
    <w:rsid w:val="00124497"/>
    <w:rsid w:val="00126A09"/>
    <w:rsid w:val="001274D9"/>
    <w:rsid w:val="00132DB1"/>
    <w:rsid w:val="00141BAD"/>
    <w:rsid w:val="00143FC9"/>
    <w:rsid w:val="00145E6E"/>
    <w:rsid w:val="00147329"/>
    <w:rsid w:val="00150E1E"/>
    <w:rsid w:val="00151782"/>
    <w:rsid w:val="0015428B"/>
    <w:rsid w:val="00157274"/>
    <w:rsid w:val="0016304C"/>
    <w:rsid w:val="001654D6"/>
    <w:rsid w:val="00172C1F"/>
    <w:rsid w:val="00172E02"/>
    <w:rsid w:val="00181EB3"/>
    <w:rsid w:val="00183E1B"/>
    <w:rsid w:val="00186B07"/>
    <w:rsid w:val="001B2675"/>
    <w:rsid w:val="001C04FA"/>
    <w:rsid w:val="001E1DF4"/>
    <w:rsid w:val="001E5E57"/>
    <w:rsid w:val="001F4A9E"/>
    <w:rsid w:val="001F6354"/>
    <w:rsid w:val="001F663E"/>
    <w:rsid w:val="001F6E64"/>
    <w:rsid w:val="001F71D4"/>
    <w:rsid w:val="002151F0"/>
    <w:rsid w:val="00220416"/>
    <w:rsid w:val="002221C1"/>
    <w:rsid w:val="002228EC"/>
    <w:rsid w:val="00223792"/>
    <w:rsid w:val="00227A66"/>
    <w:rsid w:val="002405F4"/>
    <w:rsid w:val="00240650"/>
    <w:rsid w:val="0024401E"/>
    <w:rsid w:val="00244CBE"/>
    <w:rsid w:val="00261CDA"/>
    <w:rsid w:val="00265369"/>
    <w:rsid w:val="0027435D"/>
    <w:rsid w:val="00276CD2"/>
    <w:rsid w:val="00277D9A"/>
    <w:rsid w:val="00284471"/>
    <w:rsid w:val="00285BD1"/>
    <w:rsid w:val="00287D39"/>
    <w:rsid w:val="002936F1"/>
    <w:rsid w:val="002A4FE4"/>
    <w:rsid w:val="002B1F33"/>
    <w:rsid w:val="002B2FF8"/>
    <w:rsid w:val="002B7916"/>
    <w:rsid w:val="002C6C2D"/>
    <w:rsid w:val="002D1C5F"/>
    <w:rsid w:val="002D2261"/>
    <w:rsid w:val="002D61E2"/>
    <w:rsid w:val="002E0EEF"/>
    <w:rsid w:val="002E3366"/>
    <w:rsid w:val="002E6286"/>
    <w:rsid w:val="002E7F87"/>
    <w:rsid w:val="002F1344"/>
    <w:rsid w:val="00302F01"/>
    <w:rsid w:val="00307226"/>
    <w:rsid w:val="00312B5D"/>
    <w:rsid w:val="00317DDB"/>
    <w:rsid w:val="00321CFA"/>
    <w:rsid w:val="00325927"/>
    <w:rsid w:val="00354443"/>
    <w:rsid w:val="00354E51"/>
    <w:rsid w:val="00356707"/>
    <w:rsid w:val="00357EEB"/>
    <w:rsid w:val="003609A3"/>
    <w:rsid w:val="00361115"/>
    <w:rsid w:val="0036175B"/>
    <w:rsid w:val="00363FDF"/>
    <w:rsid w:val="003656C8"/>
    <w:rsid w:val="00371F44"/>
    <w:rsid w:val="0037647C"/>
    <w:rsid w:val="0038137D"/>
    <w:rsid w:val="00397B75"/>
    <w:rsid w:val="003A6020"/>
    <w:rsid w:val="003A699C"/>
    <w:rsid w:val="003A7304"/>
    <w:rsid w:val="003B0335"/>
    <w:rsid w:val="003B62B8"/>
    <w:rsid w:val="003B6DC5"/>
    <w:rsid w:val="003B7675"/>
    <w:rsid w:val="003C0DA6"/>
    <w:rsid w:val="003C1BB3"/>
    <w:rsid w:val="003C4172"/>
    <w:rsid w:val="003C48B2"/>
    <w:rsid w:val="003D1146"/>
    <w:rsid w:val="003D3076"/>
    <w:rsid w:val="003F3CD7"/>
    <w:rsid w:val="003F4196"/>
    <w:rsid w:val="00402A1A"/>
    <w:rsid w:val="0040602D"/>
    <w:rsid w:val="00411E8F"/>
    <w:rsid w:val="00412C3F"/>
    <w:rsid w:val="00413CAC"/>
    <w:rsid w:val="00414429"/>
    <w:rsid w:val="004204DE"/>
    <w:rsid w:val="00420DC6"/>
    <w:rsid w:val="00423A47"/>
    <w:rsid w:val="004245FF"/>
    <w:rsid w:val="004251AB"/>
    <w:rsid w:val="0043375B"/>
    <w:rsid w:val="0044253A"/>
    <w:rsid w:val="00451CB8"/>
    <w:rsid w:val="004531FB"/>
    <w:rsid w:val="0045498D"/>
    <w:rsid w:val="00457660"/>
    <w:rsid w:val="00457C38"/>
    <w:rsid w:val="00462791"/>
    <w:rsid w:val="004642C4"/>
    <w:rsid w:val="00471D30"/>
    <w:rsid w:val="004821F2"/>
    <w:rsid w:val="004837EA"/>
    <w:rsid w:val="004870C1"/>
    <w:rsid w:val="00492E52"/>
    <w:rsid w:val="00493DBE"/>
    <w:rsid w:val="0049740F"/>
    <w:rsid w:val="004A094E"/>
    <w:rsid w:val="004A234B"/>
    <w:rsid w:val="004A6812"/>
    <w:rsid w:val="004A6969"/>
    <w:rsid w:val="004A6A4A"/>
    <w:rsid w:val="004B41CD"/>
    <w:rsid w:val="004B723E"/>
    <w:rsid w:val="004D1133"/>
    <w:rsid w:val="004D1178"/>
    <w:rsid w:val="004F232F"/>
    <w:rsid w:val="004F3E6A"/>
    <w:rsid w:val="005036A7"/>
    <w:rsid w:val="00513D06"/>
    <w:rsid w:val="005214EF"/>
    <w:rsid w:val="00525CAE"/>
    <w:rsid w:val="00525DF1"/>
    <w:rsid w:val="00530238"/>
    <w:rsid w:val="0053171C"/>
    <w:rsid w:val="00531A5D"/>
    <w:rsid w:val="00532B1C"/>
    <w:rsid w:val="00533355"/>
    <w:rsid w:val="00533828"/>
    <w:rsid w:val="00537926"/>
    <w:rsid w:val="005433D7"/>
    <w:rsid w:val="00557C02"/>
    <w:rsid w:val="005660A7"/>
    <w:rsid w:val="005665F6"/>
    <w:rsid w:val="00571599"/>
    <w:rsid w:val="00571D28"/>
    <w:rsid w:val="005739CC"/>
    <w:rsid w:val="005745DD"/>
    <w:rsid w:val="00575C1C"/>
    <w:rsid w:val="00582957"/>
    <w:rsid w:val="00583892"/>
    <w:rsid w:val="00592F03"/>
    <w:rsid w:val="005A11F6"/>
    <w:rsid w:val="005A3187"/>
    <w:rsid w:val="005A3325"/>
    <w:rsid w:val="005B0462"/>
    <w:rsid w:val="005B0DB5"/>
    <w:rsid w:val="005B33BE"/>
    <w:rsid w:val="005B3745"/>
    <w:rsid w:val="005C0C29"/>
    <w:rsid w:val="005D4870"/>
    <w:rsid w:val="005D5AE1"/>
    <w:rsid w:val="005E01AB"/>
    <w:rsid w:val="005E6D92"/>
    <w:rsid w:val="005F029C"/>
    <w:rsid w:val="005F29D5"/>
    <w:rsid w:val="005F7357"/>
    <w:rsid w:val="005F79CF"/>
    <w:rsid w:val="006010B5"/>
    <w:rsid w:val="00603F6D"/>
    <w:rsid w:val="00605BE5"/>
    <w:rsid w:val="0060702C"/>
    <w:rsid w:val="0061064B"/>
    <w:rsid w:val="00613505"/>
    <w:rsid w:val="006144AF"/>
    <w:rsid w:val="0061566B"/>
    <w:rsid w:val="00620538"/>
    <w:rsid w:val="006220A0"/>
    <w:rsid w:val="00630F04"/>
    <w:rsid w:val="006311D3"/>
    <w:rsid w:val="00636F73"/>
    <w:rsid w:val="0064029B"/>
    <w:rsid w:val="00642A55"/>
    <w:rsid w:val="00653783"/>
    <w:rsid w:val="00653F7D"/>
    <w:rsid w:val="006561AD"/>
    <w:rsid w:val="006569E6"/>
    <w:rsid w:val="00663631"/>
    <w:rsid w:val="00664FAD"/>
    <w:rsid w:val="006728CE"/>
    <w:rsid w:val="0067329B"/>
    <w:rsid w:val="0068159F"/>
    <w:rsid w:val="006834B2"/>
    <w:rsid w:val="0068523A"/>
    <w:rsid w:val="006910A9"/>
    <w:rsid w:val="00695C60"/>
    <w:rsid w:val="006A3F58"/>
    <w:rsid w:val="006A69A6"/>
    <w:rsid w:val="006A716B"/>
    <w:rsid w:val="006B24D1"/>
    <w:rsid w:val="006B44FA"/>
    <w:rsid w:val="006B45FE"/>
    <w:rsid w:val="006B47E9"/>
    <w:rsid w:val="006B7012"/>
    <w:rsid w:val="006C1E85"/>
    <w:rsid w:val="006C2E1B"/>
    <w:rsid w:val="006C4C2C"/>
    <w:rsid w:val="006D1595"/>
    <w:rsid w:val="006E09EE"/>
    <w:rsid w:val="006E18E2"/>
    <w:rsid w:val="006E192E"/>
    <w:rsid w:val="006E67B8"/>
    <w:rsid w:val="006F3C01"/>
    <w:rsid w:val="006F4429"/>
    <w:rsid w:val="007008DB"/>
    <w:rsid w:val="00702221"/>
    <w:rsid w:val="00705920"/>
    <w:rsid w:val="00706041"/>
    <w:rsid w:val="00706381"/>
    <w:rsid w:val="007155AF"/>
    <w:rsid w:val="00720CFE"/>
    <w:rsid w:val="00721F74"/>
    <w:rsid w:val="00722655"/>
    <w:rsid w:val="00722A7D"/>
    <w:rsid w:val="00722DF4"/>
    <w:rsid w:val="007352AC"/>
    <w:rsid w:val="00735305"/>
    <w:rsid w:val="00743537"/>
    <w:rsid w:val="00747C19"/>
    <w:rsid w:val="007524F7"/>
    <w:rsid w:val="00753536"/>
    <w:rsid w:val="0076115A"/>
    <w:rsid w:val="00761833"/>
    <w:rsid w:val="00764E1C"/>
    <w:rsid w:val="00765AD2"/>
    <w:rsid w:val="00765E3E"/>
    <w:rsid w:val="00771018"/>
    <w:rsid w:val="00773906"/>
    <w:rsid w:val="00780F01"/>
    <w:rsid w:val="007837FB"/>
    <w:rsid w:val="00787F64"/>
    <w:rsid w:val="007917E4"/>
    <w:rsid w:val="00794F13"/>
    <w:rsid w:val="007959FA"/>
    <w:rsid w:val="007A4B47"/>
    <w:rsid w:val="007B1F04"/>
    <w:rsid w:val="007B3A98"/>
    <w:rsid w:val="007B41E5"/>
    <w:rsid w:val="007B56F8"/>
    <w:rsid w:val="007C1680"/>
    <w:rsid w:val="007C2149"/>
    <w:rsid w:val="007C5688"/>
    <w:rsid w:val="007C5993"/>
    <w:rsid w:val="007C667F"/>
    <w:rsid w:val="007D1C4B"/>
    <w:rsid w:val="007D234A"/>
    <w:rsid w:val="007D5BD5"/>
    <w:rsid w:val="007D626D"/>
    <w:rsid w:val="007E195C"/>
    <w:rsid w:val="007E6793"/>
    <w:rsid w:val="007F60D8"/>
    <w:rsid w:val="00801422"/>
    <w:rsid w:val="00804B7D"/>
    <w:rsid w:val="00814ADF"/>
    <w:rsid w:val="00822CC8"/>
    <w:rsid w:val="00823EF1"/>
    <w:rsid w:val="00827060"/>
    <w:rsid w:val="00834404"/>
    <w:rsid w:val="00837EDB"/>
    <w:rsid w:val="00843496"/>
    <w:rsid w:val="00844A7C"/>
    <w:rsid w:val="008459E4"/>
    <w:rsid w:val="008460A1"/>
    <w:rsid w:val="00855EC7"/>
    <w:rsid w:val="00865F76"/>
    <w:rsid w:val="00866E49"/>
    <w:rsid w:val="00871753"/>
    <w:rsid w:val="008820F3"/>
    <w:rsid w:val="00884A9F"/>
    <w:rsid w:val="0088566B"/>
    <w:rsid w:val="00890447"/>
    <w:rsid w:val="00892617"/>
    <w:rsid w:val="008B00C7"/>
    <w:rsid w:val="008B0413"/>
    <w:rsid w:val="008B1359"/>
    <w:rsid w:val="008B6FD8"/>
    <w:rsid w:val="008C517F"/>
    <w:rsid w:val="008C6F31"/>
    <w:rsid w:val="008E6BC8"/>
    <w:rsid w:val="008F001C"/>
    <w:rsid w:val="008F2492"/>
    <w:rsid w:val="008F6E38"/>
    <w:rsid w:val="009035BA"/>
    <w:rsid w:val="00905ECE"/>
    <w:rsid w:val="00906055"/>
    <w:rsid w:val="00907575"/>
    <w:rsid w:val="00913FE3"/>
    <w:rsid w:val="009140FE"/>
    <w:rsid w:val="00915736"/>
    <w:rsid w:val="00915B2F"/>
    <w:rsid w:val="00915B30"/>
    <w:rsid w:val="00922CB7"/>
    <w:rsid w:val="00924D8D"/>
    <w:rsid w:val="009279AE"/>
    <w:rsid w:val="00932186"/>
    <w:rsid w:val="0094631E"/>
    <w:rsid w:val="009476C9"/>
    <w:rsid w:val="00950152"/>
    <w:rsid w:val="0095785A"/>
    <w:rsid w:val="009604AE"/>
    <w:rsid w:val="00960AC3"/>
    <w:rsid w:val="00962479"/>
    <w:rsid w:val="009631A9"/>
    <w:rsid w:val="0096339E"/>
    <w:rsid w:val="00982B25"/>
    <w:rsid w:val="00994970"/>
    <w:rsid w:val="0099559F"/>
    <w:rsid w:val="0099606F"/>
    <w:rsid w:val="009A38CA"/>
    <w:rsid w:val="009A6AEE"/>
    <w:rsid w:val="009B50E0"/>
    <w:rsid w:val="009C3D6A"/>
    <w:rsid w:val="009C6074"/>
    <w:rsid w:val="009D03DD"/>
    <w:rsid w:val="009D0532"/>
    <w:rsid w:val="009D1B07"/>
    <w:rsid w:val="009D6A43"/>
    <w:rsid w:val="009E130F"/>
    <w:rsid w:val="009E27BE"/>
    <w:rsid w:val="009F0075"/>
    <w:rsid w:val="00A00CF2"/>
    <w:rsid w:val="00A02B65"/>
    <w:rsid w:val="00A0345B"/>
    <w:rsid w:val="00A12304"/>
    <w:rsid w:val="00A136EC"/>
    <w:rsid w:val="00A13BBF"/>
    <w:rsid w:val="00A20C26"/>
    <w:rsid w:val="00A22416"/>
    <w:rsid w:val="00A225CC"/>
    <w:rsid w:val="00A24CF5"/>
    <w:rsid w:val="00A27D54"/>
    <w:rsid w:val="00A30956"/>
    <w:rsid w:val="00A32118"/>
    <w:rsid w:val="00A33516"/>
    <w:rsid w:val="00A35C68"/>
    <w:rsid w:val="00A4278D"/>
    <w:rsid w:val="00A45BE9"/>
    <w:rsid w:val="00A532D4"/>
    <w:rsid w:val="00A53CE5"/>
    <w:rsid w:val="00A56D8D"/>
    <w:rsid w:val="00A624B6"/>
    <w:rsid w:val="00A65083"/>
    <w:rsid w:val="00A729AE"/>
    <w:rsid w:val="00A74727"/>
    <w:rsid w:val="00A77242"/>
    <w:rsid w:val="00A77CD0"/>
    <w:rsid w:val="00A8160B"/>
    <w:rsid w:val="00A83459"/>
    <w:rsid w:val="00A86472"/>
    <w:rsid w:val="00A87888"/>
    <w:rsid w:val="00A9193B"/>
    <w:rsid w:val="00A921E2"/>
    <w:rsid w:val="00A92D43"/>
    <w:rsid w:val="00A941AE"/>
    <w:rsid w:val="00A95086"/>
    <w:rsid w:val="00A977D5"/>
    <w:rsid w:val="00AA7910"/>
    <w:rsid w:val="00AA7EFE"/>
    <w:rsid w:val="00AB23B2"/>
    <w:rsid w:val="00AB4804"/>
    <w:rsid w:val="00AB7322"/>
    <w:rsid w:val="00AC436A"/>
    <w:rsid w:val="00AC6079"/>
    <w:rsid w:val="00AD07D0"/>
    <w:rsid w:val="00AD12BD"/>
    <w:rsid w:val="00AD79A8"/>
    <w:rsid w:val="00AE0FD3"/>
    <w:rsid w:val="00AE40BD"/>
    <w:rsid w:val="00AE52ED"/>
    <w:rsid w:val="00AE792A"/>
    <w:rsid w:val="00AF3D06"/>
    <w:rsid w:val="00AF4725"/>
    <w:rsid w:val="00B007CD"/>
    <w:rsid w:val="00B05F66"/>
    <w:rsid w:val="00B1111E"/>
    <w:rsid w:val="00B118BD"/>
    <w:rsid w:val="00B12A3B"/>
    <w:rsid w:val="00B1667A"/>
    <w:rsid w:val="00B16FC3"/>
    <w:rsid w:val="00B20DDD"/>
    <w:rsid w:val="00B25ABA"/>
    <w:rsid w:val="00B3064A"/>
    <w:rsid w:val="00B33237"/>
    <w:rsid w:val="00B35AA2"/>
    <w:rsid w:val="00B47145"/>
    <w:rsid w:val="00B47776"/>
    <w:rsid w:val="00B477E8"/>
    <w:rsid w:val="00B47D51"/>
    <w:rsid w:val="00B53885"/>
    <w:rsid w:val="00B604FB"/>
    <w:rsid w:val="00B66E29"/>
    <w:rsid w:val="00B76620"/>
    <w:rsid w:val="00B8174E"/>
    <w:rsid w:val="00B86B3D"/>
    <w:rsid w:val="00B879E5"/>
    <w:rsid w:val="00B96268"/>
    <w:rsid w:val="00BA06F9"/>
    <w:rsid w:val="00BA762F"/>
    <w:rsid w:val="00BB0312"/>
    <w:rsid w:val="00BB2284"/>
    <w:rsid w:val="00BB24CB"/>
    <w:rsid w:val="00BB24CC"/>
    <w:rsid w:val="00BC4026"/>
    <w:rsid w:val="00BC4714"/>
    <w:rsid w:val="00BD7A3B"/>
    <w:rsid w:val="00BE0E88"/>
    <w:rsid w:val="00BE3947"/>
    <w:rsid w:val="00BE6E64"/>
    <w:rsid w:val="00BE7324"/>
    <w:rsid w:val="00BE7E5E"/>
    <w:rsid w:val="00BF1066"/>
    <w:rsid w:val="00BF2C52"/>
    <w:rsid w:val="00BF788C"/>
    <w:rsid w:val="00BF7C45"/>
    <w:rsid w:val="00C014E1"/>
    <w:rsid w:val="00C01B12"/>
    <w:rsid w:val="00C02C72"/>
    <w:rsid w:val="00C0325C"/>
    <w:rsid w:val="00C07470"/>
    <w:rsid w:val="00C14978"/>
    <w:rsid w:val="00C155AD"/>
    <w:rsid w:val="00C16A0D"/>
    <w:rsid w:val="00C16CA8"/>
    <w:rsid w:val="00C258DF"/>
    <w:rsid w:val="00C432F9"/>
    <w:rsid w:val="00C450B6"/>
    <w:rsid w:val="00C52618"/>
    <w:rsid w:val="00C53E43"/>
    <w:rsid w:val="00C545C7"/>
    <w:rsid w:val="00C65472"/>
    <w:rsid w:val="00C659B5"/>
    <w:rsid w:val="00C66877"/>
    <w:rsid w:val="00C733B4"/>
    <w:rsid w:val="00C75B01"/>
    <w:rsid w:val="00C76455"/>
    <w:rsid w:val="00C8560E"/>
    <w:rsid w:val="00C864F2"/>
    <w:rsid w:val="00C87DEF"/>
    <w:rsid w:val="00C903D0"/>
    <w:rsid w:val="00C912EC"/>
    <w:rsid w:val="00C91C5C"/>
    <w:rsid w:val="00C94072"/>
    <w:rsid w:val="00C95E6D"/>
    <w:rsid w:val="00C973C6"/>
    <w:rsid w:val="00CA44AB"/>
    <w:rsid w:val="00CB0DAA"/>
    <w:rsid w:val="00CC4705"/>
    <w:rsid w:val="00CC4B36"/>
    <w:rsid w:val="00CC504D"/>
    <w:rsid w:val="00CC7117"/>
    <w:rsid w:val="00CD10E7"/>
    <w:rsid w:val="00CD6180"/>
    <w:rsid w:val="00CD638C"/>
    <w:rsid w:val="00CE709B"/>
    <w:rsid w:val="00D0176F"/>
    <w:rsid w:val="00D04E2D"/>
    <w:rsid w:val="00D0710E"/>
    <w:rsid w:val="00D07701"/>
    <w:rsid w:val="00D177BD"/>
    <w:rsid w:val="00D2082E"/>
    <w:rsid w:val="00D22A3A"/>
    <w:rsid w:val="00D24CAB"/>
    <w:rsid w:val="00D2637C"/>
    <w:rsid w:val="00D2710D"/>
    <w:rsid w:val="00D37B36"/>
    <w:rsid w:val="00D416F2"/>
    <w:rsid w:val="00D433B6"/>
    <w:rsid w:val="00D4349C"/>
    <w:rsid w:val="00D45332"/>
    <w:rsid w:val="00D51F01"/>
    <w:rsid w:val="00D521CD"/>
    <w:rsid w:val="00D5606C"/>
    <w:rsid w:val="00D6398D"/>
    <w:rsid w:val="00D65910"/>
    <w:rsid w:val="00D66492"/>
    <w:rsid w:val="00D66F5B"/>
    <w:rsid w:val="00D70271"/>
    <w:rsid w:val="00D71E69"/>
    <w:rsid w:val="00D75F38"/>
    <w:rsid w:val="00D864F2"/>
    <w:rsid w:val="00D86BF0"/>
    <w:rsid w:val="00D91394"/>
    <w:rsid w:val="00D91F6D"/>
    <w:rsid w:val="00D97494"/>
    <w:rsid w:val="00DA613C"/>
    <w:rsid w:val="00DB597A"/>
    <w:rsid w:val="00DC377B"/>
    <w:rsid w:val="00DD799D"/>
    <w:rsid w:val="00DE27F2"/>
    <w:rsid w:val="00DF3D44"/>
    <w:rsid w:val="00E03F3B"/>
    <w:rsid w:val="00E04AF0"/>
    <w:rsid w:val="00E07D22"/>
    <w:rsid w:val="00E16FD0"/>
    <w:rsid w:val="00E17C92"/>
    <w:rsid w:val="00E214EF"/>
    <w:rsid w:val="00E30EFC"/>
    <w:rsid w:val="00E3394D"/>
    <w:rsid w:val="00E37C67"/>
    <w:rsid w:val="00E406AC"/>
    <w:rsid w:val="00E4655F"/>
    <w:rsid w:val="00E504A4"/>
    <w:rsid w:val="00E50809"/>
    <w:rsid w:val="00E530DB"/>
    <w:rsid w:val="00E5424B"/>
    <w:rsid w:val="00E56EFE"/>
    <w:rsid w:val="00E570B4"/>
    <w:rsid w:val="00E6247A"/>
    <w:rsid w:val="00E63ADD"/>
    <w:rsid w:val="00E75652"/>
    <w:rsid w:val="00E821BD"/>
    <w:rsid w:val="00E84547"/>
    <w:rsid w:val="00E85A01"/>
    <w:rsid w:val="00E85FE4"/>
    <w:rsid w:val="00E87E61"/>
    <w:rsid w:val="00E91931"/>
    <w:rsid w:val="00E91F47"/>
    <w:rsid w:val="00E9378E"/>
    <w:rsid w:val="00E964C2"/>
    <w:rsid w:val="00EA01B8"/>
    <w:rsid w:val="00EA1328"/>
    <w:rsid w:val="00EA2014"/>
    <w:rsid w:val="00EB2A1D"/>
    <w:rsid w:val="00EB428B"/>
    <w:rsid w:val="00EC475D"/>
    <w:rsid w:val="00EC68D6"/>
    <w:rsid w:val="00ED717A"/>
    <w:rsid w:val="00EE0808"/>
    <w:rsid w:val="00EF0590"/>
    <w:rsid w:val="00F02D4B"/>
    <w:rsid w:val="00F06B4A"/>
    <w:rsid w:val="00F1075B"/>
    <w:rsid w:val="00F1731B"/>
    <w:rsid w:val="00F20D01"/>
    <w:rsid w:val="00F21561"/>
    <w:rsid w:val="00F226DD"/>
    <w:rsid w:val="00F33DC0"/>
    <w:rsid w:val="00F374EB"/>
    <w:rsid w:val="00F51343"/>
    <w:rsid w:val="00F63348"/>
    <w:rsid w:val="00F66288"/>
    <w:rsid w:val="00F720E3"/>
    <w:rsid w:val="00F74CE8"/>
    <w:rsid w:val="00F764EF"/>
    <w:rsid w:val="00F771E8"/>
    <w:rsid w:val="00F77AF3"/>
    <w:rsid w:val="00F91694"/>
    <w:rsid w:val="00F9270F"/>
    <w:rsid w:val="00FA1946"/>
    <w:rsid w:val="00FA3C37"/>
    <w:rsid w:val="00FA3EEF"/>
    <w:rsid w:val="00FA5059"/>
    <w:rsid w:val="00FA5963"/>
    <w:rsid w:val="00FB49A2"/>
    <w:rsid w:val="00FB633D"/>
    <w:rsid w:val="00FC2A7C"/>
    <w:rsid w:val="00FD0A45"/>
    <w:rsid w:val="00FD287A"/>
    <w:rsid w:val="00FD37C1"/>
    <w:rsid w:val="00FD3A4B"/>
    <w:rsid w:val="00FD6307"/>
    <w:rsid w:val="00FE5BB1"/>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4385"/>
    <o:shapelayout v:ext="edit">
      <o:idmap v:ext="edit" data="1"/>
    </o:shapelayout>
  </w:shapeDefaults>
  <w:decimalSymbol w:val="."/>
  <w:listSeparator w:val=","/>
  <w15:docId w15:val="{34DD01C2-AAF3-44DC-923E-C79DDC2E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2C3F"/>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styleId="Mention">
    <w:name w:val="Mention"/>
    <w:basedOn w:val="DefaultParagraphFont"/>
    <w:uiPriority w:val="99"/>
    <w:semiHidden/>
    <w:unhideWhenUsed/>
    <w:rsid w:val="00FD287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25993">
      <w:bodyDiv w:val="1"/>
      <w:marLeft w:val="0"/>
      <w:marRight w:val="0"/>
      <w:marTop w:val="0"/>
      <w:marBottom w:val="0"/>
      <w:divBdr>
        <w:top w:val="none" w:sz="0" w:space="0" w:color="auto"/>
        <w:left w:val="none" w:sz="0" w:space="0" w:color="auto"/>
        <w:bottom w:val="none" w:sz="0" w:space="0" w:color="auto"/>
        <w:right w:val="none" w:sz="0" w:space="0" w:color="auto"/>
      </w:divBdr>
    </w:div>
    <w:div w:id="283006182">
      <w:bodyDiv w:val="1"/>
      <w:marLeft w:val="0"/>
      <w:marRight w:val="0"/>
      <w:marTop w:val="0"/>
      <w:marBottom w:val="0"/>
      <w:divBdr>
        <w:top w:val="none" w:sz="0" w:space="0" w:color="auto"/>
        <w:left w:val="none" w:sz="0" w:space="0" w:color="auto"/>
        <w:bottom w:val="none" w:sz="0" w:space="0" w:color="auto"/>
        <w:right w:val="none" w:sz="0" w:space="0" w:color="auto"/>
      </w:divBdr>
    </w:div>
    <w:div w:id="315493678">
      <w:bodyDiv w:val="1"/>
      <w:marLeft w:val="0"/>
      <w:marRight w:val="0"/>
      <w:marTop w:val="0"/>
      <w:marBottom w:val="0"/>
      <w:divBdr>
        <w:top w:val="none" w:sz="0" w:space="0" w:color="auto"/>
        <w:left w:val="none" w:sz="0" w:space="0" w:color="auto"/>
        <w:bottom w:val="none" w:sz="0" w:space="0" w:color="auto"/>
        <w:right w:val="none" w:sz="0" w:space="0" w:color="auto"/>
      </w:divBdr>
    </w:div>
    <w:div w:id="316761957">
      <w:bodyDiv w:val="1"/>
      <w:marLeft w:val="0"/>
      <w:marRight w:val="0"/>
      <w:marTop w:val="0"/>
      <w:marBottom w:val="0"/>
      <w:divBdr>
        <w:top w:val="none" w:sz="0" w:space="0" w:color="auto"/>
        <w:left w:val="none" w:sz="0" w:space="0" w:color="auto"/>
        <w:bottom w:val="none" w:sz="0" w:space="0" w:color="auto"/>
        <w:right w:val="none" w:sz="0" w:space="0" w:color="auto"/>
      </w:divBdr>
    </w:div>
    <w:div w:id="354887503">
      <w:bodyDiv w:val="1"/>
      <w:marLeft w:val="0"/>
      <w:marRight w:val="0"/>
      <w:marTop w:val="0"/>
      <w:marBottom w:val="0"/>
      <w:divBdr>
        <w:top w:val="none" w:sz="0" w:space="0" w:color="auto"/>
        <w:left w:val="none" w:sz="0" w:space="0" w:color="auto"/>
        <w:bottom w:val="none" w:sz="0" w:space="0" w:color="auto"/>
        <w:right w:val="none" w:sz="0" w:space="0" w:color="auto"/>
      </w:divBdr>
    </w:div>
    <w:div w:id="391392853">
      <w:bodyDiv w:val="1"/>
      <w:marLeft w:val="0"/>
      <w:marRight w:val="0"/>
      <w:marTop w:val="0"/>
      <w:marBottom w:val="0"/>
      <w:divBdr>
        <w:top w:val="none" w:sz="0" w:space="0" w:color="auto"/>
        <w:left w:val="none" w:sz="0" w:space="0" w:color="auto"/>
        <w:bottom w:val="none" w:sz="0" w:space="0" w:color="auto"/>
        <w:right w:val="none" w:sz="0" w:space="0" w:color="auto"/>
      </w:divBdr>
    </w:div>
    <w:div w:id="438180558">
      <w:bodyDiv w:val="1"/>
      <w:marLeft w:val="0"/>
      <w:marRight w:val="0"/>
      <w:marTop w:val="0"/>
      <w:marBottom w:val="0"/>
      <w:divBdr>
        <w:top w:val="none" w:sz="0" w:space="0" w:color="auto"/>
        <w:left w:val="none" w:sz="0" w:space="0" w:color="auto"/>
        <w:bottom w:val="none" w:sz="0" w:space="0" w:color="auto"/>
        <w:right w:val="none" w:sz="0" w:space="0" w:color="auto"/>
      </w:divBdr>
    </w:div>
    <w:div w:id="445076888">
      <w:bodyDiv w:val="1"/>
      <w:marLeft w:val="0"/>
      <w:marRight w:val="0"/>
      <w:marTop w:val="0"/>
      <w:marBottom w:val="0"/>
      <w:divBdr>
        <w:top w:val="none" w:sz="0" w:space="0" w:color="auto"/>
        <w:left w:val="none" w:sz="0" w:space="0" w:color="auto"/>
        <w:bottom w:val="none" w:sz="0" w:space="0" w:color="auto"/>
        <w:right w:val="none" w:sz="0" w:space="0" w:color="auto"/>
      </w:divBdr>
    </w:div>
    <w:div w:id="454831000">
      <w:bodyDiv w:val="1"/>
      <w:marLeft w:val="0"/>
      <w:marRight w:val="0"/>
      <w:marTop w:val="0"/>
      <w:marBottom w:val="0"/>
      <w:divBdr>
        <w:top w:val="none" w:sz="0" w:space="0" w:color="auto"/>
        <w:left w:val="none" w:sz="0" w:space="0" w:color="auto"/>
        <w:bottom w:val="none" w:sz="0" w:space="0" w:color="auto"/>
        <w:right w:val="none" w:sz="0" w:space="0" w:color="auto"/>
      </w:divBdr>
    </w:div>
    <w:div w:id="469639052">
      <w:bodyDiv w:val="1"/>
      <w:marLeft w:val="0"/>
      <w:marRight w:val="0"/>
      <w:marTop w:val="0"/>
      <w:marBottom w:val="0"/>
      <w:divBdr>
        <w:top w:val="none" w:sz="0" w:space="0" w:color="auto"/>
        <w:left w:val="none" w:sz="0" w:space="0" w:color="auto"/>
        <w:bottom w:val="none" w:sz="0" w:space="0" w:color="auto"/>
        <w:right w:val="none" w:sz="0" w:space="0" w:color="auto"/>
      </w:divBdr>
    </w:div>
    <w:div w:id="524903279">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668630405">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113208180">
      <w:bodyDiv w:val="1"/>
      <w:marLeft w:val="0"/>
      <w:marRight w:val="0"/>
      <w:marTop w:val="0"/>
      <w:marBottom w:val="0"/>
      <w:divBdr>
        <w:top w:val="none" w:sz="0" w:space="0" w:color="auto"/>
        <w:left w:val="none" w:sz="0" w:space="0" w:color="auto"/>
        <w:bottom w:val="none" w:sz="0" w:space="0" w:color="auto"/>
        <w:right w:val="none" w:sz="0" w:space="0" w:color="auto"/>
      </w:divBdr>
    </w:div>
    <w:div w:id="1142231024">
      <w:bodyDiv w:val="1"/>
      <w:marLeft w:val="0"/>
      <w:marRight w:val="0"/>
      <w:marTop w:val="0"/>
      <w:marBottom w:val="0"/>
      <w:divBdr>
        <w:top w:val="none" w:sz="0" w:space="0" w:color="auto"/>
        <w:left w:val="none" w:sz="0" w:space="0" w:color="auto"/>
        <w:bottom w:val="none" w:sz="0" w:space="0" w:color="auto"/>
        <w:right w:val="none" w:sz="0" w:space="0" w:color="auto"/>
      </w:divBdr>
    </w:div>
    <w:div w:id="1155877627">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513451539">
      <w:bodyDiv w:val="1"/>
      <w:marLeft w:val="0"/>
      <w:marRight w:val="0"/>
      <w:marTop w:val="0"/>
      <w:marBottom w:val="0"/>
      <w:divBdr>
        <w:top w:val="none" w:sz="0" w:space="0" w:color="auto"/>
        <w:left w:val="none" w:sz="0" w:space="0" w:color="auto"/>
        <w:bottom w:val="none" w:sz="0" w:space="0" w:color="auto"/>
        <w:right w:val="none" w:sz="0" w:space="0" w:color="auto"/>
      </w:divBdr>
    </w:div>
    <w:div w:id="1585601932">
      <w:bodyDiv w:val="1"/>
      <w:marLeft w:val="0"/>
      <w:marRight w:val="0"/>
      <w:marTop w:val="0"/>
      <w:marBottom w:val="0"/>
      <w:divBdr>
        <w:top w:val="none" w:sz="0" w:space="0" w:color="auto"/>
        <w:left w:val="none" w:sz="0" w:space="0" w:color="auto"/>
        <w:bottom w:val="none" w:sz="0" w:space="0" w:color="auto"/>
        <w:right w:val="none" w:sz="0" w:space="0" w:color="auto"/>
      </w:divBdr>
    </w:div>
    <w:div w:id="1623611616">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2039358003">
      <w:bodyDiv w:val="1"/>
      <w:marLeft w:val="0"/>
      <w:marRight w:val="0"/>
      <w:marTop w:val="0"/>
      <w:marBottom w:val="0"/>
      <w:divBdr>
        <w:top w:val="none" w:sz="0" w:space="0" w:color="auto"/>
        <w:left w:val="none" w:sz="0" w:space="0" w:color="auto"/>
        <w:bottom w:val="none" w:sz="0" w:space="0" w:color="auto"/>
        <w:right w:val="none" w:sz="0" w:space="0" w:color="auto"/>
      </w:divBdr>
    </w:div>
    <w:div w:id="213097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7.xml"/><Relationship Id="rId39"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image" Target="media/image2.emf"/><Relationship Id="rId47" Type="http://schemas.openxmlformats.org/officeDocument/2006/relationships/header" Target="header2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3.xml"/><Relationship Id="rId38" Type="http://schemas.openxmlformats.org/officeDocument/2006/relationships/header" Target="header18.xm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http://www.dep.state.fl.us/air/emission/eaor" TargetMode="Externa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yperlink" Target="http://www2.epa.gov/rmp" TargetMode="External"/><Relationship Id="rId37" Type="http://schemas.openxmlformats.org/officeDocument/2006/relationships/header" Target="header17.xml"/><Relationship Id="rId40" Type="http://schemas.openxmlformats.org/officeDocument/2006/relationships/header" Target="header20.xml"/><Relationship Id="rId45"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eader" Target="header16.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https://cdx.epa.gov" TargetMode="External"/><Relationship Id="rId44"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yperlink" Target="mailto:eaor@dep.state.fl.us" TargetMode="External"/><Relationship Id="rId35" Type="http://schemas.openxmlformats.org/officeDocument/2006/relationships/header" Target="header15.xml"/><Relationship Id="rId43" Type="http://schemas.openxmlformats.org/officeDocument/2006/relationships/image" Target="media/image3.emf"/><Relationship Id="rId48" Type="http://schemas.openxmlformats.org/officeDocument/2006/relationships/header" Target="header24.xml"/><Relationship Id="rId8"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3CA0E-DDCF-4E29-962C-3AB9E779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22</Pages>
  <Words>6687</Words>
  <Characters>39688</Characters>
  <Application>Microsoft Office Word</Application>
  <DocSecurity>0</DocSecurity>
  <Lines>944</Lines>
  <Paragraphs>610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45765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Jon Holtom</dc:creator>
  <cp:lastModifiedBy>Read, David</cp:lastModifiedBy>
  <cp:revision>49</cp:revision>
  <cp:lastPrinted>2011-08-02T12:59:00Z</cp:lastPrinted>
  <dcterms:created xsi:type="dcterms:W3CDTF">2017-04-12T14:09:00Z</dcterms:created>
  <dcterms:modified xsi:type="dcterms:W3CDTF">2017-07-26T13:57:00Z</dcterms:modified>
</cp:coreProperties>
</file>